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B8E20" w14:textId="77777777" w:rsidR="004C3ABA" w:rsidRPr="00F92D9E" w:rsidRDefault="004C3ABA" w:rsidP="004C3ABA">
      <w:pPr>
        <w:spacing w:line="276" w:lineRule="auto"/>
        <w:jc w:val="right"/>
        <w:rPr>
          <w:rFonts w:eastAsia="Bookman Old Style"/>
          <w:i/>
          <w:sz w:val="24"/>
          <w:szCs w:val="24"/>
          <w:lang w:val="en-US" w:eastAsia="uk-UA" w:bidi="uk-UA"/>
        </w:rPr>
      </w:pPr>
      <w:r w:rsidRPr="00F92D9E">
        <w:rPr>
          <w:rFonts w:eastAsia="Bookman Old Style"/>
          <w:i/>
          <w:sz w:val="24"/>
          <w:szCs w:val="24"/>
          <w:lang w:val="en-US" w:eastAsia="uk-UA" w:bidi="uk-UA"/>
        </w:rPr>
        <w:t>Environmental sustainability</w:t>
      </w:r>
    </w:p>
    <w:p w14:paraId="7A9E8FF4" w14:textId="77777777" w:rsidR="00E86215" w:rsidRPr="00F92D9E" w:rsidRDefault="00E86215" w:rsidP="00B67008">
      <w:pPr>
        <w:spacing w:line="276" w:lineRule="auto"/>
        <w:jc w:val="center"/>
        <w:rPr>
          <w:rFonts w:eastAsia="Bookman Old Style"/>
          <w:b/>
          <w:sz w:val="24"/>
          <w:szCs w:val="24"/>
          <w:lang w:val="en-US" w:eastAsia="uk-UA" w:bidi="uk-UA"/>
        </w:rPr>
      </w:pPr>
    </w:p>
    <w:p w14:paraId="30058258" w14:textId="082D8CA3" w:rsidR="00E86215" w:rsidRPr="00F92D9E" w:rsidRDefault="000B1D72" w:rsidP="00B67008">
      <w:pPr>
        <w:spacing w:line="276" w:lineRule="auto"/>
        <w:jc w:val="center"/>
        <w:rPr>
          <w:rFonts w:eastAsia="Bookman Old Style"/>
          <w:b/>
          <w:sz w:val="24"/>
          <w:szCs w:val="24"/>
          <w:lang w:val="en-US" w:eastAsia="uk-UA" w:bidi="uk-UA"/>
        </w:rPr>
      </w:pPr>
      <w:r w:rsidRPr="00F92D9E">
        <w:rPr>
          <w:rFonts w:eastAsia="Bookman Old Style"/>
          <w:b/>
          <w:sz w:val="24"/>
          <w:szCs w:val="24"/>
          <w:lang w:val="en-US" w:eastAsia="uk-UA" w:bidi="uk-UA"/>
        </w:rPr>
        <w:t xml:space="preserve">The </w:t>
      </w:r>
      <w:r>
        <w:rPr>
          <w:rFonts w:eastAsia="Bookman Old Style"/>
          <w:b/>
          <w:sz w:val="24"/>
          <w:szCs w:val="24"/>
          <w:lang w:val="en-US" w:eastAsia="uk-UA" w:bidi="uk-UA"/>
        </w:rPr>
        <w:t>E</w:t>
      </w:r>
      <w:r w:rsidRPr="00F92D9E">
        <w:rPr>
          <w:rFonts w:eastAsia="Bookman Old Style"/>
          <w:b/>
          <w:sz w:val="24"/>
          <w:szCs w:val="24"/>
          <w:lang w:val="en-US" w:eastAsia="uk-UA" w:bidi="uk-UA"/>
        </w:rPr>
        <w:t xml:space="preserve">uropean </w:t>
      </w:r>
      <w:r>
        <w:rPr>
          <w:rFonts w:eastAsia="Bookman Old Style"/>
          <w:b/>
          <w:sz w:val="24"/>
          <w:szCs w:val="24"/>
          <w:lang w:val="en-US" w:eastAsia="uk-UA" w:bidi="uk-UA"/>
        </w:rPr>
        <w:t>G</w:t>
      </w:r>
      <w:r w:rsidRPr="00F92D9E">
        <w:rPr>
          <w:rFonts w:eastAsia="Bookman Old Style"/>
          <w:b/>
          <w:sz w:val="24"/>
          <w:szCs w:val="24"/>
          <w:lang w:val="en-US" w:eastAsia="uk-UA" w:bidi="uk-UA"/>
        </w:rPr>
        <w:t xml:space="preserve">reen </w:t>
      </w:r>
      <w:r>
        <w:rPr>
          <w:rFonts w:eastAsia="Bookman Old Style"/>
          <w:b/>
          <w:sz w:val="24"/>
          <w:szCs w:val="24"/>
          <w:lang w:val="en-US" w:eastAsia="uk-UA" w:bidi="uk-UA"/>
        </w:rPr>
        <w:t>Deal and</w:t>
      </w:r>
      <w:r w:rsidRPr="00F92D9E">
        <w:rPr>
          <w:rFonts w:eastAsia="Bookman Old Style"/>
          <w:b/>
          <w:sz w:val="24"/>
          <w:szCs w:val="24"/>
          <w:lang w:val="en-US" w:eastAsia="uk-UA" w:bidi="uk-UA"/>
        </w:rPr>
        <w:t xml:space="preserve"> </w:t>
      </w:r>
      <w:r>
        <w:rPr>
          <w:rFonts w:eastAsia="Bookman Old Style"/>
          <w:b/>
          <w:sz w:val="24"/>
          <w:szCs w:val="24"/>
          <w:lang w:val="en-US" w:eastAsia="uk-UA" w:bidi="uk-UA"/>
        </w:rPr>
        <w:t>c</w:t>
      </w:r>
      <w:r w:rsidRPr="00F92D9E">
        <w:rPr>
          <w:rFonts w:eastAsia="Bookman Old Style"/>
          <w:b/>
          <w:sz w:val="24"/>
          <w:szCs w:val="24"/>
          <w:lang w:val="en-US" w:eastAsia="uk-UA" w:bidi="uk-UA"/>
        </w:rPr>
        <w:t xml:space="preserve">hallenges for </w:t>
      </w:r>
      <w:r>
        <w:rPr>
          <w:rFonts w:eastAsia="Bookman Old Style"/>
          <w:b/>
          <w:sz w:val="24"/>
          <w:szCs w:val="24"/>
          <w:lang w:val="en-US" w:eastAsia="uk-UA" w:bidi="uk-UA"/>
        </w:rPr>
        <w:t>U</w:t>
      </w:r>
      <w:r w:rsidRPr="00F92D9E">
        <w:rPr>
          <w:rFonts w:eastAsia="Bookman Old Style"/>
          <w:b/>
          <w:sz w:val="24"/>
          <w:szCs w:val="24"/>
          <w:lang w:val="en-US" w:eastAsia="uk-UA" w:bidi="uk-UA"/>
        </w:rPr>
        <w:t>kraine</w:t>
      </w:r>
    </w:p>
    <w:p w14:paraId="5E6649CD" w14:textId="77777777" w:rsidR="005C0ADF" w:rsidRPr="00F92D9E" w:rsidRDefault="005C0ADF" w:rsidP="00B67008">
      <w:pPr>
        <w:spacing w:line="276" w:lineRule="auto"/>
        <w:jc w:val="center"/>
        <w:rPr>
          <w:sz w:val="24"/>
          <w:szCs w:val="24"/>
          <w:lang w:val="en-US"/>
        </w:rPr>
      </w:pPr>
    </w:p>
    <w:p w14:paraId="152A2387" w14:textId="77777777" w:rsidR="00E86215" w:rsidRPr="00F92D9E" w:rsidRDefault="00E86215" w:rsidP="00B67008">
      <w:pPr>
        <w:spacing w:line="276" w:lineRule="auto"/>
        <w:jc w:val="center"/>
        <w:rPr>
          <w:b/>
          <w:spacing w:val="-15"/>
          <w:w w:val="110"/>
          <w:sz w:val="24"/>
          <w:szCs w:val="24"/>
          <w:vertAlign w:val="superscript"/>
          <w:lang w:val="en-US"/>
        </w:rPr>
      </w:pPr>
      <w:r w:rsidRPr="00F92D9E">
        <w:rPr>
          <w:b/>
          <w:spacing w:val="-15"/>
          <w:w w:val="110"/>
          <w:sz w:val="24"/>
          <w:szCs w:val="24"/>
          <w:lang w:val="en-US"/>
        </w:rPr>
        <w:t>Petro Petrenko</w:t>
      </w:r>
      <w:r w:rsidRPr="00F92D9E">
        <w:rPr>
          <w:b/>
          <w:spacing w:val="-15"/>
          <w:w w:val="110"/>
          <w:sz w:val="24"/>
          <w:szCs w:val="24"/>
          <w:vertAlign w:val="superscript"/>
          <w:lang w:val="en-US"/>
        </w:rPr>
        <w:t>1</w:t>
      </w:r>
      <w:r w:rsidRPr="00F92D9E">
        <w:rPr>
          <w:b/>
          <w:spacing w:val="-15"/>
          <w:w w:val="110"/>
          <w:sz w:val="24"/>
          <w:szCs w:val="24"/>
          <w:lang w:val="en-US"/>
        </w:rPr>
        <w:t>*, Vasyl Vasylenko</w:t>
      </w:r>
      <w:r w:rsidRPr="00F92D9E">
        <w:rPr>
          <w:b/>
          <w:spacing w:val="-15"/>
          <w:w w:val="110"/>
          <w:sz w:val="24"/>
          <w:szCs w:val="24"/>
          <w:vertAlign w:val="superscript"/>
          <w:lang w:val="en-US"/>
        </w:rPr>
        <w:t>2</w:t>
      </w:r>
    </w:p>
    <w:p w14:paraId="0CA1B4A8" w14:textId="5ED227FC" w:rsidR="00E86215" w:rsidRPr="00F92D9E" w:rsidRDefault="00E86215" w:rsidP="00B67008">
      <w:pPr>
        <w:spacing w:line="276" w:lineRule="auto"/>
        <w:jc w:val="center"/>
        <w:rPr>
          <w:i/>
          <w:spacing w:val="-15"/>
          <w:w w:val="110"/>
          <w:sz w:val="24"/>
          <w:szCs w:val="24"/>
          <w:lang w:val="en-US"/>
        </w:rPr>
      </w:pPr>
      <w:r w:rsidRPr="00F92D9E">
        <w:rPr>
          <w:i/>
          <w:spacing w:val="-15"/>
          <w:w w:val="110"/>
          <w:sz w:val="24"/>
          <w:szCs w:val="24"/>
          <w:vertAlign w:val="superscript"/>
          <w:lang w:val="en-US"/>
        </w:rPr>
        <w:t>1</w:t>
      </w:r>
      <w:r w:rsidRPr="00F92D9E">
        <w:rPr>
          <w:i/>
          <w:spacing w:val="-15"/>
          <w:w w:val="110"/>
          <w:sz w:val="24"/>
          <w:szCs w:val="24"/>
          <w:lang w:val="en-US"/>
        </w:rPr>
        <w:t>National University of Food Technologies, Kyiv, Ukraine</w:t>
      </w:r>
    </w:p>
    <w:p w14:paraId="329C56DE" w14:textId="3F54D3B3" w:rsidR="00E86215" w:rsidRPr="00F92D9E" w:rsidRDefault="00E86215" w:rsidP="00B67008">
      <w:pPr>
        <w:spacing w:line="276" w:lineRule="auto"/>
        <w:jc w:val="center"/>
        <w:rPr>
          <w:i/>
          <w:spacing w:val="-15"/>
          <w:w w:val="110"/>
          <w:sz w:val="24"/>
          <w:szCs w:val="24"/>
          <w:lang w:val="en-US"/>
        </w:rPr>
      </w:pPr>
      <w:r w:rsidRPr="00F92D9E">
        <w:rPr>
          <w:i/>
          <w:spacing w:val="-15"/>
          <w:w w:val="110"/>
          <w:sz w:val="24"/>
          <w:szCs w:val="24"/>
          <w:vertAlign w:val="superscript"/>
          <w:lang w:val="en-US"/>
        </w:rPr>
        <w:t>2</w:t>
      </w:r>
      <w:r w:rsidRPr="00F92D9E">
        <w:rPr>
          <w:i/>
          <w:spacing w:val="-15"/>
          <w:w w:val="110"/>
          <w:sz w:val="24"/>
          <w:szCs w:val="24"/>
          <w:lang w:val="en-US"/>
        </w:rPr>
        <w:t>Taras Shevchenko National University of Kyiv, Ukraine</w:t>
      </w:r>
    </w:p>
    <w:p w14:paraId="32BD4137" w14:textId="055BDD42" w:rsidR="00E86215" w:rsidRPr="00F92D9E" w:rsidRDefault="00E86215" w:rsidP="00B67008">
      <w:pPr>
        <w:spacing w:line="276" w:lineRule="auto"/>
        <w:jc w:val="center"/>
        <w:rPr>
          <w:i/>
          <w:spacing w:val="-15"/>
          <w:w w:val="110"/>
          <w:sz w:val="24"/>
          <w:szCs w:val="24"/>
          <w:lang w:val="en-US"/>
        </w:rPr>
      </w:pPr>
      <w:r w:rsidRPr="00F92D9E">
        <w:rPr>
          <w:i/>
          <w:spacing w:val="-15"/>
          <w:w w:val="110"/>
          <w:sz w:val="24"/>
          <w:szCs w:val="24"/>
          <w:lang w:val="en-US"/>
        </w:rPr>
        <w:t xml:space="preserve">*Corresponding author: </w:t>
      </w:r>
      <w:hyperlink r:id="rId6" w:history="1">
        <w:r w:rsidR="00DA2BB7" w:rsidRPr="00F92D9E">
          <w:rPr>
            <w:rStyle w:val="Hyperlink"/>
            <w:i/>
            <w:spacing w:val="-15"/>
            <w:w w:val="110"/>
            <w:sz w:val="24"/>
            <w:szCs w:val="24"/>
            <w:lang w:val="en-US"/>
          </w:rPr>
          <w:t>petrenko@gmail.com</w:t>
        </w:r>
      </w:hyperlink>
    </w:p>
    <w:p w14:paraId="217BA829" w14:textId="77777777" w:rsidR="00E86215" w:rsidRPr="00F92D9E" w:rsidRDefault="00E86215" w:rsidP="00B67008">
      <w:pPr>
        <w:spacing w:line="276" w:lineRule="auto"/>
        <w:jc w:val="center"/>
        <w:rPr>
          <w:spacing w:val="-15"/>
          <w:w w:val="110"/>
          <w:sz w:val="24"/>
          <w:szCs w:val="24"/>
          <w:lang w:val="en-US"/>
        </w:rPr>
      </w:pPr>
    </w:p>
    <w:p w14:paraId="1FEEE3D2" w14:textId="4E2497E7" w:rsidR="00E86215" w:rsidRPr="00F92D9E" w:rsidRDefault="00E86215" w:rsidP="00B67008">
      <w:pPr>
        <w:spacing w:line="276" w:lineRule="auto"/>
        <w:ind w:firstLine="709"/>
        <w:jc w:val="both"/>
        <w:rPr>
          <w:i/>
          <w:spacing w:val="-15"/>
          <w:w w:val="110"/>
          <w:sz w:val="24"/>
          <w:szCs w:val="24"/>
          <w:lang w:val="en-US"/>
        </w:rPr>
      </w:pPr>
      <w:r w:rsidRPr="00F92D9E">
        <w:rPr>
          <w:i/>
          <w:spacing w:val="-15"/>
          <w:w w:val="110"/>
          <w:sz w:val="24"/>
          <w:szCs w:val="24"/>
          <w:lang w:val="en-US"/>
        </w:rPr>
        <w:t>Abstract</w:t>
      </w:r>
      <w:r w:rsidR="006D1B98">
        <w:rPr>
          <w:i/>
          <w:spacing w:val="-15"/>
          <w:w w:val="110"/>
          <w:sz w:val="24"/>
          <w:szCs w:val="24"/>
          <w:lang w:val="en-US"/>
        </w:rPr>
        <w:t>:</w:t>
      </w:r>
      <w:r w:rsidR="00EA7835" w:rsidRPr="00F92D9E">
        <w:rPr>
          <w:i/>
          <w:spacing w:val="-15"/>
          <w:w w:val="110"/>
          <w:sz w:val="24"/>
          <w:szCs w:val="24"/>
          <w:lang w:val="en-US"/>
        </w:rPr>
        <w:t xml:space="preserve"> </w:t>
      </w:r>
      <w:r w:rsidR="006D1B98">
        <w:rPr>
          <w:i/>
          <w:spacing w:val="-15"/>
          <w:w w:val="110"/>
          <w:sz w:val="24"/>
          <w:szCs w:val="24"/>
          <w:lang w:val="en-US"/>
        </w:rPr>
        <w:t xml:space="preserve">(200-250 words) </w:t>
      </w:r>
      <w:r w:rsidR="00EA7835" w:rsidRPr="00F92D9E">
        <w:rPr>
          <w:i/>
          <w:spacing w:val="-15"/>
          <w:w w:val="110"/>
          <w:sz w:val="24"/>
          <w:szCs w:val="24"/>
          <w:lang w:val="en-US"/>
        </w:rPr>
        <w:t>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r w:rsidR="006D1B98">
        <w:rPr>
          <w:i/>
          <w:spacing w:val="-15"/>
          <w:w w:val="110"/>
          <w:sz w:val="24"/>
          <w:szCs w:val="24"/>
          <w:lang w:val="en-US"/>
        </w:rPr>
        <w:t xml:space="preserve"> abstract text</w:t>
      </w:r>
      <w:r w:rsidR="00EA7835" w:rsidRPr="00F92D9E">
        <w:rPr>
          <w:i/>
          <w:spacing w:val="-15"/>
          <w:w w:val="110"/>
          <w:sz w:val="24"/>
          <w:szCs w:val="24"/>
          <w:lang w:val="en-US"/>
        </w:rPr>
        <w:t>.</w:t>
      </w:r>
    </w:p>
    <w:p w14:paraId="2AA6A83C" w14:textId="2E9EE7FE" w:rsidR="00EA7835" w:rsidRPr="00F92D9E" w:rsidRDefault="00C0721C" w:rsidP="00B67008">
      <w:pPr>
        <w:spacing w:line="276" w:lineRule="auto"/>
        <w:ind w:firstLine="709"/>
        <w:jc w:val="both"/>
        <w:rPr>
          <w:i/>
          <w:spacing w:val="-15"/>
          <w:w w:val="110"/>
          <w:sz w:val="24"/>
          <w:szCs w:val="24"/>
          <w:lang w:val="en-US"/>
        </w:rPr>
      </w:pPr>
      <w:r w:rsidRPr="00F92D9E">
        <w:rPr>
          <w:i/>
          <w:spacing w:val="-15"/>
          <w:w w:val="110"/>
          <w:sz w:val="24"/>
          <w:szCs w:val="24"/>
          <w:lang w:val="en-US"/>
        </w:rPr>
        <w:t>Keywords</w:t>
      </w:r>
      <w:r w:rsidR="006D1B98">
        <w:rPr>
          <w:i/>
          <w:spacing w:val="-15"/>
          <w:w w:val="110"/>
          <w:sz w:val="24"/>
          <w:szCs w:val="24"/>
          <w:lang w:val="en-US"/>
        </w:rPr>
        <w:t>: (3-5</w:t>
      </w:r>
      <w:r w:rsidRPr="00F92D9E">
        <w:rPr>
          <w:i/>
          <w:spacing w:val="-15"/>
          <w:w w:val="110"/>
          <w:sz w:val="24"/>
          <w:szCs w:val="24"/>
          <w:lang w:val="en-US"/>
        </w:rPr>
        <w:t xml:space="preserve"> keyword</w:t>
      </w:r>
      <w:r w:rsidR="006D1B98">
        <w:rPr>
          <w:i/>
          <w:spacing w:val="-15"/>
          <w:w w:val="110"/>
          <w:sz w:val="24"/>
          <w:szCs w:val="24"/>
          <w:lang w:val="en-US"/>
        </w:rPr>
        <w:t>s)</w:t>
      </w:r>
    </w:p>
    <w:p w14:paraId="2029B11E" w14:textId="77777777" w:rsidR="00DA2BB7" w:rsidRPr="00F92D9E" w:rsidRDefault="00DA2BB7" w:rsidP="00B67008">
      <w:pPr>
        <w:tabs>
          <w:tab w:val="left" w:pos="720"/>
          <w:tab w:val="left" w:pos="1178"/>
        </w:tabs>
        <w:spacing w:line="276" w:lineRule="auto"/>
        <w:ind w:firstLine="709"/>
        <w:jc w:val="both"/>
        <w:rPr>
          <w:bCs/>
          <w:sz w:val="24"/>
          <w:szCs w:val="24"/>
          <w:lang w:val="en-U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B67008" w:rsidRPr="00F92D9E" w14:paraId="028D5E3A" w14:textId="77777777" w:rsidTr="001111BA">
        <w:tc>
          <w:tcPr>
            <w:tcW w:w="4819" w:type="dxa"/>
          </w:tcPr>
          <w:p w14:paraId="39A1AC30" w14:textId="77777777" w:rsidR="00B67008" w:rsidRDefault="00B67008" w:rsidP="001111BA">
            <w:pPr>
              <w:tabs>
                <w:tab w:val="left" w:pos="720"/>
                <w:tab w:val="left" w:pos="1178"/>
              </w:tabs>
              <w:spacing w:before="60" w:after="60" w:line="276" w:lineRule="auto"/>
              <w:rPr>
                <w:bCs/>
                <w:color w:val="777777"/>
                <w:sz w:val="24"/>
                <w:szCs w:val="24"/>
                <w:lang w:val="en-US"/>
              </w:rPr>
            </w:pPr>
          </w:p>
          <w:p w14:paraId="58136150" w14:textId="77777777" w:rsidR="006D1B98" w:rsidRDefault="006D1B98" w:rsidP="001111BA">
            <w:pPr>
              <w:tabs>
                <w:tab w:val="left" w:pos="720"/>
                <w:tab w:val="left" w:pos="1178"/>
              </w:tabs>
              <w:spacing w:before="60" w:after="60" w:line="276" w:lineRule="auto"/>
              <w:rPr>
                <w:bCs/>
                <w:color w:val="777777"/>
                <w:sz w:val="24"/>
                <w:szCs w:val="24"/>
                <w:lang w:val="en-US"/>
              </w:rPr>
            </w:pPr>
          </w:p>
          <w:p w14:paraId="0ADBDC20" w14:textId="0A577440" w:rsidR="006D1B98" w:rsidRPr="00F92D9E" w:rsidRDefault="006D1B98" w:rsidP="001111BA">
            <w:pPr>
              <w:tabs>
                <w:tab w:val="left" w:pos="720"/>
                <w:tab w:val="left" w:pos="1178"/>
              </w:tabs>
              <w:spacing w:before="60" w:after="60" w:line="276" w:lineRule="auto"/>
              <w:rPr>
                <w:bCs/>
                <w:color w:val="777777"/>
                <w:sz w:val="24"/>
                <w:szCs w:val="24"/>
                <w:lang w:val="en-US"/>
              </w:rPr>
            </w:pPr>
          </w:p>
        </w:tc>
        <w:tc>
          <w:tcPr>
            <w:tcW w:w="4820" w:type="dxa"/>
          </w:tcPr>
          <w:p w14:paraId="47A43B8D" w14:textId="533464DD" w:rsidR="00B67008" w:rsidRPr="00F92D9E" w:rsidRDefault="00B67008" w:rsidP="001111BA">
            <w:pPr>
              <w:tabs>
                <w:tab w:val="left" w:pos="720"/>
                <w:tab w:val="left" w:pos="1178"/>
              </w:tabs>
              <w:spacing w:before="60" w:after="60" w:line="276" w:lineRule="auto"/>
              <w:rPr>
                <w:bCs/>
                <w:color w:val="777777"/>
                <w:sz w:val="24"/>
                <w:szCs w:val="24"/>
                <w:lang w:val="en-US"/>
              </w:rPr>
            </w:pPr>
          </w:p>
        </w:tc>
      </w:tr>
    </w:tbl>
    <w:p w14:paraId="04648DEC" w14:textId="77777777" w:rsidR="00B67008" w:rsidRPr="00F92D9E" w:rsidRDefault="00B67008" w:rsidP="00B67008">
      <w:pPr>
        <w:tabs>
          <w:tab w:val="left" w:pos="720"/>
          <w:tab w:val="left" w:pos="1178"/>
        </w:tabs>
        <w:spacing w:line="276" w:lineRule="auto"/>
        <w:ind w:firstLine="709"/>
        <w:jc w:val="both"/>
        <w:rPr>
          <w:bCs/>
          <w:sz w:val="24"/>
          <w:szCs w:val="24"/>
          <w:lang w:val="en-US"/>
        </w:rPr>
      </w:pPr>
    </w:p>
    <w:p w14:paraId="0F253EC9" w14:textId="77777777" w:rsidR="00EA7835" w:rsidRPr="00F92D9E" w:rsidRDefault="00EA7835" w:rsidP="00B67008">
      <w:pPr>
        <w:spacing w:line="276" w:lineRule="auto"/>
        <w:ind w:firstLine="709"/>
        <w:jc w:val="both"/>
        <w:rPr>
          <w:b/>
          <w:spacing w:val="-15"/>
          <w:w w:val="110"/>
          <w:sz w:val="24"/>
          <w:szCs w:val="24"/>
          <w:lang w:val="en-US"/>
        </w:rPr>
      </w:pPr>
      <w:r w:rsidRPr="00F92D9E">
        <w:rPr>
          <w:b/>
          <w:spacing w:val="-15"/>
          <w:w w:val="110"/>
          <w:sz w:val="24"/>
          <w:szCs w:val="24"/>
          <w:lang w:val="en-US"/>
        </w:rPr>
        <w:t>Introduction</w:t>
      </w:r>
    </w:p>
    <w:p w14:paraId="1A38359E" w14:textId="2387BC17" w:rsidR="00272138" w:rsidRPr="00F92D9E" w:rsidRDefault="00272138" w:rsidP="00272138">
      <w:pPr>
        <w:spacing w:line="276" w:lineRule="auto"/>
        <w:ind w:firstLine="709"/>
        <w:jc w:val="both"/>
        <w:rPr>
          <w:rFonts w:eastAsia="Bookman Old Style"/>
          <w:sz w:val="24"/>
          <w:szCs w:val="24"/>
          <w:lang w:val="en-US" w:eastAsia="uk-UA" w:bidi="uk-UA"/>
        </w:rPr>
      </w:pPr>
      <w:r w:rsidRPr="00F92D9E">
        <w:rPr>
          <w:rFonts w:eastAsia="Bookman Old Style"/>
          <w:sz w:val="24"/>
          <w:szCs w:val="24"/>
          <w:lang w:val="en-US" w:eastAsia="uk-UA" w:bidi="uk-UA"/>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(Vadakkan </w:t>
      </w:r>
      <w:r w:rsidRPr="00F92D9E">
        <w:rPr>
          <w:noProof/>
          <w:sz w:val="24"/>
          <w:szCs w:val="24"/>
          <w:lang w:val="en-US"/>
        </w:rPr>
        <w:t>et al., 2024</w:t>
      </w:r>
      <w:r w:rsidRPr="00F92D9E">
        <w:rPr>
          <w:rFonts w:eastAsia="Bookman Old Style"/>
          <w:sz w:val="24"/>
          <w:szCs w:val="24"/>
          <w:lang w:val="en-US" w:eastAsia="uk-UA" w:bidi="uk-UA"/>
        </w:rPr>
        <w: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F92D9E">
        <w:rPr>
          <w:noProof/>
          <w:sz w:val="24"/>
          <w:szCs w:val="24"/>
          <w:lang w:val="en-US"/>
        </w:rPr>
        <w:t>Man</w:t>
      </w:r>
      <w:r w:rsidRPr="00F92D9E">
        <w:rPr>
          <w:rFonts w:eastAsia="Bookman Old Style"/>
          <w:sz w:val="24"/>
          <w:szCs w:val="24"/>
          <w:lang w:val="en-US" w:eastAsia="uk-UA" w:bidi="uk-UA"/>
        </w:rPr>
        <w:t xml:space="preserve"> </w:t>
      </w:r>
      <w:r w:rsidRPr="00F92D9E">
        <w:rPr>
          <w:noProof/>
          <w:sz w:val="24"/>
          <w:szCs w:val="24"/>
          <w:lang w:val="en-US"/>
        </w:rPr>
        <w:t>et al., 2022</w:t>
      </w:r>
      <w:r w:rsidRPr="00F92D9E">
        <w:rPr>
          <w:rFonts w:eastAsia="Bookman Old Style"/>
          <w:sz w:val="24"/>
          <w:szCs w:val="24"/>
          <w:lang w:val="en-US" w:eastAsia="uk-UA" w:bidi="uk-UA"/>
        </w:rPr>
        <w:t>).</w:t>
      </w:r>
    </w:p>
    <w:p w14:paraId="796DBB46" w14:textId="11B0D624" w:rsidR="00272138" w:rsidRPr="00F92D9E" w:rsidRDefault="00272138" w:rsidP="00272138">
      <w:pPr>
        <w:spacing w:line="276" w:lineRule="auto"/>
        <w:ind w:firstLine="709"/>
        <w:jc w:val="both"/>
        <w:rPr>
          <w:sz w:val="24"/>
          <w:szCs w:val="24"/>
          <w:lang w:val="en-US"/>
        </w:rPr>
      </w:pPr>
      <w:r w:rsidRPr="00F92D9E">
        <w:rPr>
          <w:rFonts w:eastAsia="Bookman Old Style"/>
          <w:sz w:val="24"/>
          <w:szCs w:val="24"/>
          <w:lang w:val="en-US" w:eastAsia="uk-UA" w:bidi="uk-UA"/>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F92D9E">
        <w:rPr>
          <w:noProof/>
          <w:sz w:val="24"/>
          <w:szCs w:val="24"/>
          <w:lang w:val="en-US"/>
        </w:rPr>
        <w:t xml:space="preserve">(Kovač et al., 2021), </w:t>
      </w:r>
      <w:r w:rsidRPr="00F92D9E">
        <w:rPr>
          <w:sz w:val="24"/>
          <w:szCs w:val="24"/>
          <w:lang w:val="en-US"/>
        </w:rPr>
        <w:t xml:space="preserve">text </w:t>
      </w:r>
      <w:r w:rsidRPr="00F92D9E">
        <w:rPr>
          <w:noProof/>
          <w:sz w:val="24"/>
          <w:szCs w:val="24"/>
          <w:lang w:val="en-US"/>
        </w:rPr>
        <w:t>(Aron, 2023; CIA, 2016).</w:t>
      </w:r>
    </w:p>
    <w:p w14:paraId="500D3E90" w14:textId="77777777" w:rsidR="00B67008" w:rsidRPr="00F92D9E" w:rsidRDefault="00B67008" w:rsidP="00B67008">
      <w:pPr>
        <w:spacing w:line="276" w:lineRule="auto"/>
        <w:ind w:firstLine="709"/>
        <w:jc w:val="both"/>
        <w:rPr>
          <w:sz w:val="24"/>
          <w:szCs w:val="24"/>
          <w:lang w:val="en-US"/>
        </w:rPr>
      </w:pPr>
    </w:p>
    <w:p w14:paraId="7C3976A6" w14:textId="73ECE4D2" w:rsidR="00E86215" w:rsidRPr="00F92D9E" w:rsidRDefault="00363B97" w:rsidP="00B67008">
      <w:pPr>
        <w:spacing w:line="276" w:lineRule="auto"/>
        <w:ind w:firstLine="709"/>
        <w:jc w:val="both"/>
        <w:rPr>
          <w:b/>
          <w:sz w:val="24"/>
          <w:szCs w:val="24"/>
          <w:lang w:val="en-US"/>
        </w:rPr>
      </w:pPr>
      <w:r w:rsidRPr="00F92D9E">
        <w:rPr>
          <w:b/>
          <w:bCs/>
          <w:sz w:val="24"/>
          <w:szCs w:val="24"/>
          <w:lang w:val="en-US"/>
        </w:rPr>
        <w:t xml:space="preserve">Materials and Methods (or </w:t>
      </w:r>
      <w:r w:rsidR="000B1D72">
        <w:rPr>
          <w:b/>
          <w:bCs/>
          <w:sz w:val="24"/>
          <w:szCs w:val="24"/>
          <w:lang w:val="en-US"/>
        </w:rPr>
        <w:t>o</w:t>
      </w:r>
      <w:r w:rsidR="00EA7835" w:rsidRPr="00F92D9E">
        <w:rPr>
          <w:b/>
          <w:sz w:val="24"/>
          <w:szCs w:val="24"/>
          <w:lang w:val="en-US"/>
        </w:rPr>
        <w:t>ther sections</w:t>
      </w:r>
      <w:r w:rsidRPr="00F92D9E">
        <w:rPr>
          <w:b/>
          <w:sz w:val="24"/>
          <w:szCs w:val="24"/>
          <w:lang w:val="en-US"/>
        </w:rPr>
        <w:t xml:space="preserve"> for a review article)</w:t>
      </w:r>
    </w:p>
    <w:p w14:paraId="17F17A45" w14:textId="5A5665AC" w:rsidR="000B1D72" w:rsidRDefault="000B1D72" w:rsidP="00363B97">
      <w:pPr>
        <w:spacing w:line="276" w:lineRule="auto"/>
        <w:ind w:firstLine="709"/>
        <w:jc w:val="both"/>
        <w:rPr>
          <w:i/>
          <w:iCs/>
          <w:sz w:val="24"/>
          <w:szCs w:val="24"/>
          <w:lang w:val="en-US"/>
        </w:rPr>
      </w:pPr>
      <w:r>
        <w:rPr>
          <w:i/>
          <w:iCs/>
          <w:sz w:val="24"/>
          <w:szCs w:val="24"/>
          <w:lang w:val="en-US"/>
        </w:rPr>
        <w:t>Design of the research</w:t>
      </w:r>
    </w:p>
    <w:p w14:paraId="41942144" w14:textId="77777777" w:rsidR="000B1D72" w:rsidRPr="00F92D9E" w:rsidRDefault="000B1D72" w:rsidP="000B1D72">
      <w:pPr>
        <w:spacing w:line="276" w:lineRule="auto"/>
        <w:ind w:firstLine="709"/>
        <w:jc w:val="both"/>
        <w:rPr>
          <w:sz w:val="24"/>
          <w:szCs w:val="24"/>
          <w:lang w:val="en-US"/>
        </w:rPr>
      </w:pPr>
      <w:proofErr w:type="gramStart"/>
      <w:r w:rsidRPr="00F92D9E">
        <w:rPr>
          <w:sz w:val="24"/>
          <w:szCs w:val="24"/>
          <w:lang w:val="en-US"/>
        </w:rPr>
        <w:t xml:space="preserve">Text text text text text text text text text text text text text text text text text text text text text ext text text text text text text text text text text text text text text text text text text text text text text text text </w:t>
      </w:r>
      <w:r w:rsidRPr="00F92D9E">
        <w:rPr>
          <w:sz w:val="24"/>
          <w:szCs w:val="24"/>
          <w:lang w:val="en-US"/>
        </w:rPr>
        <w:lastRenderedPageBreak/>
        <w:t>text text text еext text text text text text text text text text text text text text text text text text text text text text text text.</w:t>
      </w:r>
      <w:proofErr w:type="gramEnd"/>
    </w:p>
    <w:p w14:paraId="54FAE470" w14:textId="77777777" w:rsidR="000B1D72" w:rsidRDefault="000B1D72" w:rsidP="00363B97">
      <w:pPr>
        <w:spacing w:line="276" w:lineRule="auto"/>
        <w:ind w:firstLine="709"/>
        <w:jc w:val="both"/>
        <w:rPr>
          <w:i/>
          <w:iCs/>
          <w:sz w:val="24"/>
          <w:szCs w:val="24"/>
          <w:lang w:val="en-US"/>
        </w:rPr>
      </w:pPr>
    </w:p>
    <w:p w14:paraId="01D7030A" w14:textId="6ACCFC60" w:rsidR="00363B97" w:rsidRPr="00F92D9E" w:rsidRDefault="00363B97" w:rsidP="00363B97">
      <w:pPr>
        <w:spacing w:line="276" w:lineRule="auto"/>
        <w:ind w:firstLine="709"/>
        <w:jc w:val="both"/>
        <w:rPr>
          <w:i/>
          <w:iCs/>
          <w:sz w:val="24"/>
          <w:szCs w:val="24"/>
          <w:lang w:val="en-US"/>
        </w:rPr>
      </w:pPr>
      <w:r w:rsidRPr="00F92D9E">
        <w:rPr>
          <w:i/>
          <w:iCs/>
          <w:sz w:val="24"/>
          <w:szCs w:val="24"/>
          <w:lang w:val="en-US"/>
        </w:rPr>
        <w:t>Chemicals</w:t>
      </w:r>
    </w:p>
    <w:p w14:paraId="47BD6BF1" w14:textId="77777777" w:rsidR="00363B97" w:rsidRPr="00F92D9E" w:rsidRDefault="00363B97" w:rsidP="00363B97">
      <w:pPr>
        <w:spacing w:line="276" w:lineRule="auto"/>
        <w:ind w:firstLine="709"/>
        <w:jc w:val="both"/>
        <w:rPr>
          <w:sz w:val="24"/>
          <w:szCs w:val="24"/>
          <w:lang w:val="en-US"/>
        </w:rPr>
      </w:pPr>
      <w:r w:rsidRPr="00F92D9E">
        <w:rPr>
          <w:sz w:val="24"/>
          <w:szCs w:val="24"/>
          <w:lang w:val="en-US"/>
        </w:rPr>
        <w:t>Text text text text text text text text text text text text text text text text text text text text text ext text text text text text text text text text text text text text text text text text text text text text text text text text text text еext text text text text text text text text text text text text text text text text text text text text text text text.</w:t>
      </w:r>
    </w:p>
    <w:p w14:paraId="78D0AEF4" w14:textId="77777777" w:rsidR="00363B97" w:rsidRPr="00F92D9E" w:rsidRDefault="00363B97" w:rsidP="00363B97">
      <w:pPr>
        <w:spacing w:line="276" w:lineRule="auto"/>
        <w:ind w:firstLine="709"/>
        <w:jc w:val="both"/>
        <w:rPr>
          <w:i/>
          <w:iCs/>
          <w:sz w:val="24"/>
          <w:szCs w:val="24"/>
          <w:lang w:val="en-US"/>
        </w:rPr>
      </w:pPr>
    </w:p>
    <w:p w14:paraId="78D4B681" w14:textId="77777777" w:rsidR="00363B97" w:rsidRPr="00F92D9E" w:rsidRDefault="00363B97" w:rsidP="00363B97">
      <w:pPr>
        <w:spacing w:line="276" w:lineRule="auto"/>
        <w:ind w:firstLine="709"/>
        <w:jc w:val="both"/>
        <w:rPr>
          <w:i/>
          <w:iCs/>
          <w:sz w:val="24"/>
          <w:szCs w:val="24"/>
          <w:lang w:val="en-US"/>
        </w:rPr>
      </w:pPr>
      <w:r w:rsidRPr="00F92D9E">
        <w:rPr>
          <w:i/>
          <w:iCs/>
          <w:sz w:val="24"/>
          <w:szCs w:val="24"/>
          <w:lang w:val="en-US"/>
        </w:rPr>
        <w:t>Samples</w:t>
      </w:r>
    </w:p>
    <w:p w14:paraId="48E2E6F3" w14:textId="77777777" w:rsidR="00363B97" w:rsidRPr="00F92D9E" w:rsidRDefault="00363B97" w:rsidP="00363B97">
      <w:pPr>
        <w:spacing w:line="276" w:lineRule="auto"/>
        <w:ind w:firstLine="709"/>
        <w:jc w:val="both"/>
        <w:rPr>
          <w:sz w:val="24"/>
          <w:szCs w:val="24"/>
          <w:lang w:val="en-US"/>
        </w:rPr>
      </w:pPr>
      <w:proofErr w:type="gramStart"/>
      <w:r w:rsidRPr="00F92D9E">
        <w:rPr>
          <w:sz w:val="24"/>
          <w:szCs w:val="24"/>
          <w:lang w:val="en-US"/>
        </w:rPr>
        <w:t>Text text text text text text text text text text text text text text text text text text text text text ext text text text text text text text text text text text text text text text text text text text text text text text text text text text еext text text text text text text text text text text text text text text text text text text text text text text text.</w:t>
      </w:r>
      <w:proofErr w:type="gramEnd"/>
    </w:p>
    <w:p w14:paraId="76E6D83F" w14:textId="77777777" w:rsidR="00363B97" w:rsidRPr="00F92D9E" w:rsidRDefault="00363B97" w:rsidP="00363B97">
      <w:pPr>
        <w:spacing w:line="276" w:lineRule="auto"/>
        <w:ind w:firstLine="709"/>
        <w:jc w:val="both"/>
        <w:rPr>
          <w:i/>
          <w:iCs/>
          <w:sz w:val="24"/>
          <w:szCs w:val="24"/>
          <w:lang w:val="en-US"/>
        </w:rPr>
      </w:pPr>
    </w:p>
    <w:p w14:paraId="1494523C" w14:textId="22BD02CC" w:rsidR="00363B97" w:rsidRPr="00F92D9E" w:rsidRDefault="00363B97" w:rsidP="00363B97">
      <w:pPr>
        <w:spacing w:line="276" w:lineRule="auto"/>
        <w:ind w:firstLine="709"/>
        <w:jc w:val="both"/>
        <w:rPr>
          <w:i/>
          <w:iCs/>
          <w:sz w:val="24"/>
          <w:szCs w:val="24"/>
          <w:lang w:val="en-US"/>
        </w:rPr>
      </w:pPr>
      <w:r w:rsidRPr="00F92D9E">
        <w:rPr>
          <w:i/>
          <w:iCs/>
          <w:sz w:val="24"/>
          <w:szCs w:val="24"/>
          <w:lang w:val="en-US"/>
        </w:rPr>
        <w:t>Equipment and conditions</w:t>
      </w:r>
    </w:p>
    <w:p w14:paraId="05D77714" w14:textId="18194830" w:rsidR="00363B97" w:rsidRDefault="00363B97" w:rsidP="00363B97">
      <w:pPr>
        <w:spacing w:line="276" w:lineRule="auto"/>
        <w:ind w:firstLine="709"/>
        <w:jc w:val="both"/>
        <w:rPr>
          <w:sz w:val="24"/>
          <w:szCs w:val="24"/>
          <w:lang w:val="en-US"/>
        </w:rPr>
      </w:pPr>
      <w:proofErr w:type="gramStart"/>
      <w:r w:rsidRPr="00F92D9E">
        <w:rPr>
          <w:sz w:val="24"/>
          <w:szCs w:val="24"/>
          <w:lang w:val="en-US"/>
        </w:rPr>
        <w:t>Text text text text text text text text text text text text text text text text text text text text text ext text text text text text text text text text text text text text text text text text text text text text text text text text text text еext text text text text text text text text text text text text text text text text text text text text text text text.</w:t>
      </w:r>
      <w:proofErr w:type="gramEnd"/>
    </w:p>
    <w:p w14:paraId="4B1F9ECF" w14:textId="77777777" w:rsidR="006D1B98" w:rsidRDefault="006D1B98" w:rsidP="00363B97">
      <w:pPr>
        <w:spacing w:line="276" w:lineRule="auto"/>
        <w:ind w:firstLine="709"/>
        <w:jc w:val="both"/>
        <w:rPr>
          <w:sz w:val="24"/>
          <w:szCs w:val="24"/>
          <w:lang w:val="en-US"/>
        </w:rPr>
      </w:pPr>
    </w:p>
    <w:p w14:paraId="1CF31DA0" w14:textId="330EF1C0" w:rsidR="000B1D72" w:rsidRPr="006D1B98" w:rsidRDefault="008E4492" w:rsidP="00363B97">
      <w:pPr>
        <w:spacing w:line="276" w:lineRule="auto"/>
        <w:ind w:firstLine="709"/>
        <w:jc w:val="both"/>
        <w:rPr>
          <w:i/>
          <w:sz w:val="24"/>
          <w:szCs w:val="24"/>
          <w:lang w:val="en-US"/>
        </w:rPr>
      </w:pPr>
      <w:r>
        <w:rPr>
          <w:i/>
          <w:sz w:val="24"/>
          <w:szCs w:val="24"/>
          <w:lang w:val="en-US"/>
        </w:rPr>
        <w:t>Statistical analysis</w:t>
      </w:r>
    </w:p>
    <w:p w14:paraId="21497417" w14:textId="77777777" w:rsidR="000B1D72" w:rsidRPr="00F92D9E" w:rsidRDefault="000B1D72" w:rsidP="000B1D72">
      <w:pPr>
        <w:spacing w:line="276" w:lineRule="auto"/>
        <w:ind w:firstLine="709"/>
        <w:jc w:val="both"/>
        <w:rPr>
          <w:sz w:val="24"/>
          <w:szCs w:val="24"/>
          <w:lang w:val="en-US"/>
        </w:rPr>
      </w:pPr>
      <w:proofErr w:type="gramStart"/>
      <w:r w:rsidRPr="00F92D9E">
        <w:rPr>
          <w:sz w:val="24"/>
          <w:szCs w:val="24"/>
          <w:lang w:val="en-US"/>
        </w:rPr>
        <w:t>Text text text text text text text text text text text text text text text text text text text text text ext text text text text text text text text text text text text text text text text text text text text text text text text text text text еext text text text text text text text text text text text text text text text text text text text text text text text.</w:t>
      </w:r>
      <w:proofErr w:type="gramEnd"/>
    </w:p>
    <w:p w14:paraId="3B9E5396" w14:textId="77777777" w:rsidR="00363B97" w:rsidRPr="00F92D9E" w:rsidRDefault="00363B97" w:rsidP="00B67008">
      <w:pPr>
        <w:spacing w:line="276" w:lineRule="auto"/>
        <w:ind w:firstLine="709"/>
        <w:jc w:val="both"/>
        <w:rPr>
          <w:sz w:val="24"/>
          <w:szCs w:val="24"/>
          <w:lang w:val="en-US"/>
        </w:rPr>
      </w:pPr>
    </w:p>
    <w:p w14:paraId="0E35CDBB" w14:textId="42BDB52D" w:rsidR="00363B97" w:rsidRPr="00F92D9E" w:rsidRDefault="00363B97" w:rsidP="00363B97">
      <w:pPr>
        <w:spacing w:line="276" w:lineRule="auto"/>
        <w:ind w:firstLine="709"/>
        <w:jc w:val="both"/>
        <w:rPr>
          <w:sz w:val="24"/>
          <w:szCs w:val="24"/>
          <w:lang w:val="en-US"/>
        </w:rPr>
      </w:pPr>
      <w:r w:rsidRPr="00F92D9E">
        <w:rPr>
          <w:b/>
          <w:sz w:val="24"/>
          <w:szCs w:val="24"/>
          <w:lang w:val="en-US"/>
        </w:rPr>
        <w:t>Results and Discussion</w:t>
      </w:r>
      <w:r w:rsidRPr="00F92D9E">
        <w:rPr>
          <w:sz w:val="24"/>
          <w:szCs w:val="24"/>
          <w:lang w:val="en-US"/>
        </w:rPr>
        <w:t xml:space="preserve"> </w:t>
      </w:r>
      <w:r w:rsidRPr="00F92D9E">
        <w:rPr>
          <w:b/>
          <w:bCs/>
          <w:sz w:val="24"/>
          <w:szCs w:val="24"/>
          <w:lang w:val="en-US"/>
        </w:rPr>
        <w:t xml:space="preserve">(or </w:t>
      </w:r>
      <w:r w:rsidR="000B1D72">
        <w:rPr>
          <w:b/>
          <w:bCs/>
          <w:sz w:val="24"/>
          <w:szCs w:val="24"/>
          <w:lang w:val="en-US"/>
        </w:rPr>
        <w:t>o</w:t>
      </w:r>
      <w:r w:rsidRPr="00F92D9E">
        <w:rPr>
          <w:b/>
          <w:sz w:val="24"/>
          <w:szCs w:val="24"/>
          <w:lang w:val="en-US"/>
        </w:rPr>
        <w:t>ther sections for a review article)</w:t>
      </w:r>
    </w:p>
    <w:p w14:paraId="4389A8A1" w14:textId="6E2F67AF" w:rsidR="00EA7835" w:rsidRPr="00F92D9E" w:rsidRDefault="00EA7835" w:rsidP="00B67008">
      <w:pPr>
        <w:spacing w:line="276" w:lineRule="auto"/>
        <w:ind w:firstLine="709"/>
        <w:jc w:val="both"/>
        <w:rPr>
          <w:sz w:val="24"/>
          <w:szCs w:val="24"/>
          <w:lang w:val="en-US"/>
        </w:rPr>
      </w:pPr>
      <w:r w:rsidRPr="00F92D9E">
        <w:rPr>
          <w:sz w:val="24"/>
          <w:szCs w:val="24"/>
          <w:lang w:val="en-US"/>
        </w:rPr>
        <w:t>Text text text text text text text text text text</w:t>
      </w:r>
      <w:r w:rsidR="003503A1" w:rsidRPr="00F92D9E">
        <w:rPr>
          <w:sz w:val="24"/>
          <w:szCs w:val="24"/>
          <w:lang w:val="en-US"/>
        </w:rPr>
        <w:t xml:space="preserve"> (</w:t>
      </w:r>
      <w:r w:rsidR="003503A1" w:rsidRPr="00F92D9E">
        <w:rPr>
          <w:iCs/>
          <w:sz w:val="24"/>
          <w:szCs w:val="24"/>
          <w:lang w:val="en-US"/>
        </w:rPr>
        <w:t>Table 1</w:t>
      </w:r>
      <w:r w:rsidR="003503A1" w:rsidRPr="00F92D9E">
        <w:rPr>
          <w:sz w:val="24"/>
          <w:szCs w:val="24"/>
          <w:lang w:val="en-US"/>
        </w:rPr>
        <w:t>)</w:t>
      </w:r>
      <w:r w:rsidRPr="00F92D9E">
        <w:rPr>
          <w:sz w:val="24"/>
          <w:szCs w:val="24"/>
          <w:lang w:val="en-US"/>
        </w:rPr>
        <w:t xml:space="preserve"> text text text text text text text text text text text ext text text text text text text text text text text text text text text text text text text text text text text text text text text text еext text text text text text text text text text text text text text text text text text text text text text text text</w:t>
      </w:r>
      <w:r w:rsidR="000A6FC1" w:rsidRPr="00F92D9E">
        <w:rPr>
          <w:sz w:val="24"/>
          <w:szCs w:val="24"/>
          <w:lang w:val="en-US"/>
        </w:rPr>
        <w:t xml:space="preserve"> </w:t>
      </w:r>
      <w:r w:rsidR="000A6FC1" w:rsidRPr="00F92D9E">
        <w:rPr>
          <w:color w:val="000000"/>
          <w:sz w:val="24"/>
          <w:szCs w:val="24"/>
          <w:shd w:val="clear" w:color="auto" w:fill="FFFFFF"/>
          <w:lang w:val="en-US"/>
        </w:rPr>
        <w:t>(</w:t>
      </w:r>
      <w:r w:rsidR="00DA4662" w:rsidRPr="00F92D9E">
        <w:rPr>
          <w:sz w:val="24"/>
          <w:szCs w:val="24"/>
          <w:lang w:val="en-US"/>
        </w:rPr>
        <w:t>Sivaraj</w:t>
      </w:r>
      <w:r w:rsidR="00DA4662" w:rsidRPr="00F92D9E">
        <w:rPr>
          <w:color w:val="000000"/>
          <w:sz w:val="24"/>
          <w:szCs w:val="24"/>
          <w:shd w:val="clear" w:color="auto" w:fill="FFFFFF"/>
          <w:lang w:val="en-US"/>
        </w:rPr>
        <w:t xml:space="preserve"> </w:t>
      </w:r>
      <w:r w:rsidR="000A6FC1" w:rsidRPr="00F92D9E">
        <w:rPr>
          <w:color w:val="000000"/>
          <w:sz w:val="24"/>
          <w:szCs w:val="24"/>
          <w:shd w:val="clear" w:color="auto" w:fill="FFFFFF"/>
          <w:lang w:val="en-US"/>
        </w:rPr>
        <w:t>et al., 202</w:t>
      </w:r>
      <w:r w:rsidR="00DA4662" w:rsidRPr="00F92D9E">
        <w:rPr>
          <w:color w:val="000000"/>
          <w:sz w:val="24"/>
          <w:szCs w:val="24"/>
          <w:shd w:val="clear" w:color="auto" w:fill="FFFFFF"/>
          <w:lang w:val="en-US"/>
        </w:rPr>
        <w:t>0</w:t>
      </w:r>
      <w:r w:rsidR="000A6FC1" w:rsidRPr="00F92D9E">
        <w:rPr>
          <w:color w:val="000000"/>
          <w:sz w:val="24"/>
          <w:szCs w:val="24"/>
          <w:shd w:val="clear" w:color="auto" w:fill="FFFFFF"/>
          <w:lang w:val="en-US"/>
        </w:rPr>
        <w:t>)</w:t>
      </w:r>
      <w:r w:rsidRPr="00F92D9E">
        <w:rPr>
          <w:sz w:val="24"/>
          <w:szCs w:val="24"/>
          <w:lang w:val="en-US"/>
        </w:rPr>
        <w:t>.</w:t>
      </w:r>
    </w:p>
    <w:p w14:paraId="1316F8BD" w14:textId="77777777" w:rsidR="00D20F9B" w:rsidRPr="00F92D9E" w:rsidRDefault="00D20F9B" w:rsidP="00B67008">
      <w:pPr>
        <w:spacing w:line="276" w:lineRule="auto"/>
        <w:ind w:firstLine="709"/>
        <w:jc w:val="both"/>
        <w:rPr>
          <w:b/>
          <w:noProof/>
          <w:sz w:val="24"/>
          <w:szCs w:val="24"/>
          <w:lang w:val="en-US"/>
        </w:rPr>
      </w:pPr>
      <w:bookmarkStart w:id="0" w:name="_ENREF_1"/>
    </w:p>
    <w:p w14:paraId="6ED86F23" w14:textId="053DDC69" w:rsidR="000B1D72" w:rsidRPr="00F92D9E" w:rsidRDefault="000B1D72" w:rsidP="000B1D72">
      <w:pPr>
        <w:spacing w:line="276" w:lineRule="auto"/>
        <w:jc w:val="center"/>
        <w:rPr>
          <w:b/>
          <w:bCs/>
          <w:color w:val="000000"/>
          <w:sz w:val="24"/>
          <w:szCs w:val="24"/>
          <w:shd w:val="clear" w:color="auto" w:fill="FFFFFF"/>
          <w:lang w:val="en-US"/>
        </w:rPr>
      </w:pPr>
      <w:r w:rsidRPr="00F92D9E">
        <w:rPr>
          <w:b/>
          <w:bCs/>
          <w:iCs/>
          <w:sz w:val="24"/>
          <w:szCs w:val="24"/>
          <w:lang w:val="en-US"/>
        </w:rPr>
        <w:t xml:space="preserve">Table </w:t>
      </w:r>
      <w:r>
        <w:rPr>
          <w:b/>
          <w:bCs/>
          <w:iCs/>
          <w:sz w:val="24"/>
          <w:szCs w:val="24"/>
          <w:lang w:val="en-US"/>
        </w:rPr>
        <w:t>1</w:t>
      </w:r>
      <w:r w:rsidRPr="00F92D9E">
        <w:rPr>
          <w:b/>
          <w:bCs/>
          <w:iCs/>
          <w:sz w:val="24"/>
          <w:szCs w:val="24"/>
          <w:lang w:val="en-US"/>
        </w:rPr>
        <w:t xml:space="preserve">. </w:t>
      </w:r>
      <w:proofErr w:type="gramStart"/>
      <w:r w:rsidRPr="00F92D9E">
        <w:rPr>
          <w:b/>
          <w:bCs/>
          <w:sz w:val="24"/>
          <w:szCs w:val="24"/>
          <w:lang w:val="en-US"/>
        </w:rPr>
        <w:t>Text text text text text text</w:t>
      </w:r>
      <w:proofErr w:type="gramEnd"/>
      <w:r w:rsidRPr="00F92D9E">
        <w:rPr>
          <w:b/>
          <w:bCs/>
          <w:color w:val="000000"/>
          <w:sz w:val="24"/>
          <w:szCs w:val="24"/>
          <w:shd w:val="clear" w:color="auto" w:fill="FFFFFF"/>
          <w:lang w:val="en-US"/>
        </w:rPr>
        <w:t xml:space="preserve"> </w:t>
      </w:r>
      <w:bookmarkStart w:id="1" w:name="_GoBack"/>
      <w:bookmarkEnd w:id="1"/>
    </w:p>
    <w:p w14:paraId="002C9751" w14:textId="77777777" w:rsidR="000B1D72" w:rsidRPr="00F92D9E" w:rsidRDefault="000B1D72" w:rsidP="000B1D72">
      <w:pPr>
        <w:jc w:val="center"/>
        <w:rPr>
          <w:b/>
          <w:bCs/>
          <w:iCs/>
          <w:sz w:val="24"/>
          <w:szCs w:val="24"/>
          <w:lang w:val="en-US"/>
        </w:rPr>
      </w:pPr>
    </w:p>
    <w:tbl>
      <w:tblPr>
        <w:tblStyle w:val="TableGrid"/>
        <w:tblW w:w="9634" w:type="dxa"/>
        <w:tblLook w:val="04A0" w:firstRow="1" w:lastRow="0" w:firstColumn="1" w:lastColumn="0" w:noHBand="0" w:noVBand="1"/>
      </w:tblPr>
      <w:tblGrid>
        <w:gridCol w:w="1980"/>
        <w:gridCol w:w="2835"/>
        <w:gridCol w:w="3118"/>
        <w:gridCol w:w="1701"/>
      </w:tblGrid>
      <w:tr w:rsidR="008E4492" w:rsidRPr="00F92D9E" w14:paraId="32B4B334" w14:textId="77777777" w:rsidTr="00204179">
        <w:trPr>
          <w:trHeight w:val="976"/>
        </w:trPr>
        <w:tc>
          <w:tcPr>
            <w:tcW w:w="1980" w:type="dxa"/>
            <w:vAlign w:val="center"/>
          </w:tcPr>
          <w:p w14:paraId="49B5ACCE" w14:textId="77777777" w:rsidR="008E4492" w:rsidRPr="00F92D9E" w:rsidRDefault="008E4492" w:rsidP="008E4492">
            <w:pPr>
              <w:spacing w:line="276" w:lineRule="auto"/>
              <w:jc w:val="center"/>
              <w:rPr>
                <w:sz w:val="24"/>
                <w:szCs w:val="24"/>
                <w:lang w:val="en-US"/>
              </w:rPr>
            </w:pPr>
            <w:r w:rsidRPr="00F92D9E">
              <w:rPr>
                <w:sz w:val="24"/>
                <w:szCs w:val="24"/>
                <w:lang w:val="en-US"/>
              </w:rPr>
              <w:t>Text</w:t>
            </w:r>
          </w:p>
        </w:tc>
        <w:tc>
          <w:tcPr>
            <w:tcW w:w="2835" w:type="dxa"/>
            <w:vAlign w:val="center"/>
          </w:tcPr>
          <w:p w14:paraId="59B34562" w14:textId="77777777" w:rsidR="008E4492" w:rsidRPr="00F92D9E" w:rsidRDefault="008E4492" w:rsidP="008E4492">
            <w:pPr>
              <w:spacing w:line="276" w:lineRule="auto"/>
              <w:jc w:val="center"/>
              <w:rPr>
                <w:sz w:val="24"/>
                <w:szCs w:val="24"/>
                <w:lang w:val="en-US"/>
              </w:rPr>
            </w:pPr>
            <w:r w:rsidRPr="00F92D9E">
              <w:rPr>
                <w:sz w:val="24"/>
                <w:szCs w:val="24"/>
                <w:lang w:val="en-US"/>
              </w:rPr>
              <w:t>Text</w:t>
            </w:r>
          </w:p>
        </w:tc>
        <w:tc>
          <w:tcPr>
            <w:tcW w:w="3118" w:type="dxa"/>
            <w:vAlign w:val="center"/>
          </w:tcPr>
          <w:p w14:paraId="4D79B411" w14:textId="77777777" w:rsidR="008E4492" w:rsidRPr="00F92D9E" w:rsidRDefault="008E4492" w:rsidP="008E4492">
            <w:pPr>
              <w:spacing w:line="276" w:lineRule="auto"/>
              <w:ind w:left="-113" w:right="-108"/>
              <w:jc w:val="center"/>
              <w:rPr>
                <w:sz w:val="24"/>
                <w:szCs w:val="24"/>
                <w:lang w:val="en-US"/>
              </w:rPr>
            </w:pPr>
            <w:r w:rsidRPr="00F92D9E">
              <w:rPr>
                <w:sz w:val="24"/>
                <w:szCs w:val="24"/>
                <w:lang w:val="en-US"/>
              </w:rPr>
              <w:t>Text</w:t>
            </w:r>
          </w:p>
        </w:tc>
        <w:tc>
          <w:tcPr>
            <w:tcW w:w="1701" w:type="dxa"/>
          </w:tcPr>
          <w:p w14:paraId="50FDC67E" w14:textId="374B45DA" w:rsidR="008E4492" w:rsidRPr="00F92D9E" w:rsidRDefault="008E4492" w:rsidP="008E4492">
            <w:pPr>
              <w:spacing w:line="276" w:lineRule="auto"/>
              <w:jc w:val="center"/>
              <w:rPr>
                <w:sz w:val="24"/>
                <w:szCs w:val="24"/>
                <w:lang w:val="en-US"/>
              </w:rPr>
            </w:pPr>
            <w:r w:rsidRPr="004C0E27">
              <w:t>Text</w:t>
            </w:r>
          </w:p>
        </w:tc>
      </w:tr>
      <w:tr w:rsidR="008E4492" w:rsidRPr="00F92D9E" w14:paraId="5403BB60" w14:textId="77777777" w:rsidTr="00204179">
        <w:tc>
          <w:tcPr>
            <w:tcW w:w="1980" w:type="dxa"/>
            <w:vAlign w:val="center"/>
          </w:tcPr>
          <w:p w14:paraId="594BAD27" w14:textId="77777777" w:rsidR="008E4492" w:rsidRPr="00F92D9E" w:rsidRDefault="008E4492" w:rsidP="008E4492">
            <w:pPr>
              <w:spacing w:line="276" w:lineRule="auto"/>
              <w:jc w:val="center"/>
              <w:rPr>
                <w:rStyle w:val="italic"/>
                <w:i/>
                <w:iCs/>
                <w:sz w:val="24"/>
                <w:szCs w:val="24"/>
                <w:shd w:val="clear" w:color="auto" w:fill="FFFFFF"/>
                <w:lang w:val="en-US"/>
              </w:rPr>
            </w:pPr>
            <w:r w:rsidRPr="00F92D9E">
              <w:rPr>
                <w:sz w:val="24"/>
                <w:szCs w:val="24"/>
                <w:lang w:val="en-US"/>
              </w:rPr>
              <w:t>Text</w:t>
            </w:r>
          </w:p>
        </w:tc>
        <w:tc>
          <w:tcPr>
            <w:tcW w:w="2835" w:type="dxa"/>
            <w:vAlign w:val="center"/>
          </w:tcPr>
          <w:p w14:paraId="473E9426" w14:textId="77777777" w:rsidR="008E4492" w:rsidRPr="00F92D9E" w:rsidRDefault="008E4492" w:rsidP="008E4492">
            <w:pPr>
              <w:spacing w:line="276" w:lineRule="auto"/>
              <w:jc w:val="center"/>
              <w:rPr>
                <w:sz w:val="24"/>
                <w:szCs w:val="24"/>
                <w:lang w:val="en-US"/>
              </w:rPr>
            </w:pPr>
            <w:r w:rsidRPr="00F92D9E">
              <w:rPr>
                <w:sz w:val="24"/>
                <w:szCs w:val="24"/>
                <w:lang w:val="en-US"/>
              </w:rPr>
              <w:t>Text</w:t>
            </w:r>
          </w:p>
        </w:tc>
        <w:tc>
          <w:tcPr>
            <w:tcW w:w="3118" w:type="dxa"/>
            <w:vAlign w:val="center"/>
          </w:tcPr>
          <w:p w14:paraId="46C64D9F" w14:textId="77777777" w:rsidR="008E4492" w:rsidRPr="00F92D9E" w:rsidRDefault="008E4492" w:rsidP="008E4492">
            <w:pPr>
              <w:spacing w:line="276" w:lineRule="auto"/>
              <w:ind w:left="-113" w:right="-108"/>
              <w:jc w:val="center"/>
              <w:rPr>
                <w:sz w:val="24"/>
                <w:szCs w:val="24"/>
                <w:lang w:val="en-US"/>
              </w:rPr>
            </w:pPr>
            <w:r w:rsidRPr="00F92D9E">
              <w:rPr>
                <w:sz w:val="24"/>
                <w:szCs w:val="24"/>
                <w:lang w:val="en-US"/>
              </w:rPr>
              <w:t>Text</w:t>
            </w:r>
          </w:p>
        </w:tc>
        <w:tc>
          <w:tcPr>
            <w:tcW w:w="1701" w:type="dxa"/>
          </w:tcPr>
          <w:p w14:paraId="409CA21B" w14:textId="5DC38A32" w:rsidR="008E4492" w:rsidRPr="00F92D9E" w:rsidRDefault="008E4492" w:rsidP="008E4492">
            <w:pPr>
              <w:spacing w:line="276" w:lineRule="auto"/>
              <w:jc w:val="center"/>
              <w:rPr>
                <w:color w:val="333333"/>
                <w:sz w:val="24"/>
                <w:szCs w:val="24"/>
                <w:shd w:val="clear" w:color="auto" w:fill="FCFCFC"/>
                <w:lang w:val="en-US"/>
              </w:rPr>
            </w:pPr>
            <w:r w:rsidRPr="004C0E27">
              <w:t>Text</w:t>
            </w:r>
          </w:p>
        </w:tc>
      </w:tr>
      <w:tr w:rsidR="008E4492" w:rsidRPr="00F92D9E" w14:paraId="2FA16405" w14:textId="77777777" w:rsidTr="00204179">
        <w:tc>
          <w:tcPr>
            <w:tcW w:w="1980" w:type="dxa"/>
            <w:vAlign w:val="center"/>
          </w:tcPr>
          <w:p w14:paraId="2E383C59" w14:textId="77777777" w:rsidR="008E4492" w:rsidRPr="00F92D9E" w:rsidRDefault="008E4492" w:rsidP="008E4492">
            <w:pPr>
              <w:spacing w:line="276" w:lineRule="auto"/>
              <w:jc w:val="center"/>
              <w:rPr>
                <w:rStyle w:val="italic"/>
                <w:i/>
                <w:iCs/>
                <w:sz w:val="24"/>
                <w:szCs w:val="24"/>
                <w:shd w:val="clear" w:color="auto" w:fill="FFFFFF"/>
                <w:lang w:val="en-US"/>
              </w:rPr>
            </w:pPr>
            <w:r w:rsidRPr="00F92D9E">
              <w:rPr>
                <w:sz w:val="24"/>
                <w:szCs w:val="24"/>
                <w:lang w:val="en-US"/>
              </w:rPr>
              <w:t>Text</w:t>
            </w:r>
          </w:p>
        </w:tc>
        <w:tc>
          <w:tcPr>
            <w:tcW w:w="2835" w:type="dxa"/>
            <w:vAlign w:val="center"/>
          </w:tcPr>
          <w:p w14:paraId="3E700071" w14:textId="77777777" w:rsidR="008E4492" w:rsidRPr="00F92D9E" w:rsidRDefault="008E4492" w:rsidP="008E4492">
            <w:pPr>
              <w:spacing w:line="276" w:lineRule="auto"/>
              <w:jc w:val="center"/>
              <w:rPr>
                <w:sz w:val="24"/>
                <w:szCs w:val="24"/>
                <w:lang w:val="en-US"/>
              </w:rPr>
            </w:pPr>
            <w:r w:rsidRPr="00F92D9E">
              <w:rPr>
                <w:sz w:val="24"/>
                <w:szCs w:val="24"/>
                <w:lang w:val="en-US"/>
              </w:rPr>
              <w:t>Text</w:t>
            </w:r>
          </w:p>
        </w:tc>
        <w:tc>
          <w:tcPr>
            <w:tcW w:w="3118" w:type="dxa"/>
            <w:vAlign w:val="center"/>
          </w:tcPr>
          <w:p w14:paraId="69CDCE48" w14:textId="77777777" w:rsidR="008E4492" w:rsidRPr="00F92D9E" w:rsidRDefault="008E4492" w:rsidP="008E4492">
            <w:pPr>
              <w:spacing w:line="276" w:lineRule="auto"/>
              <w:ind w:left="-113" w:right="-108"/>
              <w:jc w:val="center"/>
              <w:rPr>
                <w:sz w:val="24"/>
                <w:szCs w:val="24"/>
                <w:lang w:val="en-US"/>
              </w:rPr>
            </w:pPr>
            <w:r w:rsidRPr="00F92D9E">
              <w:rPr>
                <w:sz w:val="24"/>
                <w:szCs w:val="24"/>
                <w:lang w:val="en-US"/>
              </w:rPr>
              <w:t>Text</w:t>
            </w:r>
          </w:p>
        </w:tc>
        <w:tc>
          <w:tcPr>
            <w:tcW w:w="1701" w:type="dxa"/>
          </w:tcPr>
          <w:p w14:paraId="176F9B31" w14:textId="31997D60" w:rsidR="008E4492" w:rsidRPr="00F92D9E" w:rsidRDefault="008E4492" w:rsidP="008E4492">
            <w:pPr>
              <w:spacing w:line="276" w:lineRule="auto"/>
              <w:jc w:val="center"/>
              <w:rPr>
                <w:color w:val="333333"/>
                <w:sz w:val="24"/>
                <w:szCs w:val="24"/>
                <w:shd w:val="clear" w:color="auto" w:fill="FCFCFC"/>
                <w:lang w:val="en-US"/>
              </w:rPr>
            </w:pPr>
            <w:r w:rsidRPr="004C0E27">
              <w:t>Text</w:t>
            </w:r>
          </w:p>
        </w:tc>
      </w:tr>
      <w:tr w:rsidR="008E4492" w:rsidRPr="00F92D9E" w14:paraId="1B38A693" w14:textId="77777777" w:rsidTr="00204179">
        <w:tc>
          <w:tcPr>
            <w:tcW w:w="1980" w:type="dxa"/>
            <w:vAlign w:val="center"/>
          </w:tcPr>
          <w:p w14:paraId="5D86D6A7" w14:textId="77777777" w:rsidR="008E4492" w:rsidRPr="00F92D9E" w:rsidRDefault="008E4492" w:rsidP="008E4492">
            <w:pPr>
              <w:spacing w:line="276" w:lineRule="auto"/>
              <w:jc w:val="center"/>
              <w:rPr>
                <w:i/>
                <w:iCs/>
                <w:color w:val="222222"/>
                <w:sz w:val="24"/>
                <w:szCs w:val="24"/>
                <w:shd w:val="clear" w:color="auto" w:fill="FFFFFF"/>
                <w:lang w:val="en-US"/>
              </w:rPr>
            </w:pPr>
            <w:r w:rsidRPr="00F92D9E">
              <w:rPr>
                <w:sz w:val="24"/>
                <w:szCs w:val="24"/>
                <w:lang w:val="en-US"/>
              </w:rPr>
              <w:t>Text</w:t>
            </w:r>
          </w:p>
        </w:tc>
        <w:tc>
          <w:tcPr>
            <w:tcW w:w="2835" w:type="dxa"/>
            <w:vAlign w:val="center"/>
          </w:tcPr>
          <w:p w14:paraId="18E59F69" w14:textId="77777777" w:rsidR="008E4492" w:rsidRPr="00F92D9E" w:rsidRDefault="008E4492" w:rsidP="008E4492">
            <w:pPr>
              <w:spacing w:line="276" w:lineRule="auto"/>
              <w:jc w:val="center"/>
              <w:rPr>
                <w:sz w:val="24"/>
                <w:szCs w:val="24"/>
                <w:lang w:val="en-US"/>
              </w:rPr>
            </w:pPr>
            <w:r w:rsidRPr="00F92D9E">
              <w:rPr>
                <w:sz w:val="24"/>
                <w:szCs w:val="24"/>
                <w:lang w:val="en-US"/>
              </w:rPr>
              <w:t>Text</w:t>
            </w:r>
          </w:p>
        </w:tc>
        <w:tc>
          <w:tcPr>
            <w:tcW w:w="3118" w:type="dxa"/>
            <w:vAlign w:val="center"/>
          </w:tcPr>
          <w:p w14:paraId="3C213159" w14:textId="77777777" w:rsidR="008E4492" w:rsidRPr="00F92D9E" w:rsidRDefault="008E4492" w:rsidP="008E4492">
            <w:pPr>
              <w:spacing w:line="276" w:lineRule="auto"/>
              <w:ind w:left="-113" w:right="-108"/>
              <w:jc w:val="center"/>
              <w:rPr>
                <w:sz w:val="24"/>
                <w:szCs w:val="24"/>
                <w:lang w:val="en-US"/>
              </w:rPr>
            </w:pPr>
            <w:r w:rsidRPr="00F92D9E">
              <w:rPr>
                <w:sz w:val="24"/>
                <w:szCs w:val="24"/>
                <w:lang w:val="en-US"/>
              </w:rPr>
              <w:t>Text</w:t>
            </w:r>
          </w:p>
        </w:tc>
        <w:tc>
          <w:tcPr>
            <w:tcW w:w="1701" w:type="dxa"/>
          </w:tcPr>
          <w:p w14:paraId="606EF1A1" w14:textId="686BA437" w:rsidR="008E4492" w:rsidRPr="00F92D9E" w:rsidRDefault="008E4492" w:rsidP="008E4492">
            <w:pPr>
              <w:spacing w:line="276" w:lineRule="auto"/>
              <w:jc w:val="center"/>
              <w:rPr>
                <w:color w:val="222222"/>
                <w:sz w:val="24"/>
                <w:szCs w:val="24"/>
                <w:shd w:val="clear" w:color="auto" w:fill="FFFFFF"/>
                <w:lang w:val="en-US"/>
              </w:rPr>
            </w:pPr>
            <w:r w:rsidRPr="004C0E27">
              <w:t>Text</w:t>
            </w:r>
          </w:p>
        </w:tc>
      </w:tr>
    </w:tbl>
    <w:p w14:paraId="6D12E8AE" w14:textId="3ACD82ED" w:rsidR="00DA4662" w:rsidRPr="00F92D9E" w:rsidRDefault="00DA4662" w:rsidP="00DA4662">
      <w:pPr>
        <w:spacing w:line="276" w:lineRule="auto"/>
        <w:ind w:firstLine="709"/>
        <w:jc w:val="both"/>
        <w:rPr>
          <w:sz w:val="24"/>
          <w:szCs w:val="24"/>
          <w:lang w:val="en-US"/>
        </w:rPr>
      </w:pPr>
      <w:proofErr w:type="gramStart"/>
      <w:r w:rsidRPr="00F92D9E">
        <w:rPr>
          <w:sz w:val="24"/>
          <w:szCs w:val="24"/>
          <w:lang w:val="en-US"/>
        </w:rPr>
        <w:lastRenderedPageBreak/>
        <w:t xml:space="preserve">Text text text text text text text text text text text text text text text text text text text text text ext text text text text text text text text text text text text text text text text text text text text text text text text text text text еext text text text text text text text text text text text text text text text text text text text text text text text </w:t>
      </w:r>
      <w:r w:rsidRPr="00F92D9E">
        <w:rPr>
          <w:color w:val="000000"/>
          <w:sz w:val="24"/>
          <w:szCs w:val="24"/>
          <w:shd w:val="clear" w:color="auto" w:fill="FFFFFF"/>
          <w:lang w:val="en-US"/>
        </w:rPr>
        <w:t>(</w:t>
      </w:r>
      <w:r w:rsidR="000F4045" w:rsidRPr="00F92D9E">
        <w:rPr>
          <w:color w:val="222222"/>
          <w:sz w:val="24"/>
          <w:szCs w:val="24"/>
          <w:shd w:val="clear" w:color="auto" w:fill="FFFFFF"/>
          <w:lang w:val="en-US"/>
        </w:rPr>
        <w:t>Mustapha</w:t>
      </w:r>
      <w:r w:rsidRPr="00F92D9E">
        <w:rPr>
          <w:color w:val="000000"/>
          <w:sz w:val="24"/>
          <w:szCs w:val="24"/>
          <w:shd w:val="clear" w:color="auto" w:fill="FFFFFF"/>
          <w:lang w:val="en-US"/>
        </w:rPr>
        <w:t xml:space="preserve"> et al., 202</w:t>
      </w:r>
      <w:r w:rsidR="000F4045" w:rsidRPr="00F92D9E">
        <w:rPr>
          <w:color w:val="000000"/>
          <w:sz w:val="24"/>
          <w:szCs w:val="24"/>
          <w:shd w:val="clear" w:color="auto" w:fill="FFFFFF"/>
          <w:lang w:val="en-US"/>
        </w:rPr>
        <w:t>2</w:t>
      </w:r>
      <w:r w:rsidRPr="00F92D9E">
        <w:rPr>
          <w:color w:val="000000"/>
          <w:sz w:val="24"/>
          <w:szCs w:val="24"/>
          <w:shd w:val="clear" w:color="auto" w:fill="FFFFFF"/>
          <w:lang w:val="en-US"/>
        </w:rPr>
        <w:t>)</w:t>
      </w:r>
      <w:r w:rsidRPr="00F92D9E">
        <w:rPr>
          <w:sz w:val="24"/>
          <w:szCs w:val="24"/>
          <w:lang w:val="en-US"/>
        </w:rPr>
        <w:t>.</w:t>
      </w:r>
      <w:proofErr w:type="gramEnd"/>
    </w:p>
    <w:p w14:paraId="02647B44" w14:textId="6EC57869" w:rsidR="00DA4662" w:rsidRPr="00F92D9E" w:rsidRDefault="00DA4662" w:rsidP="00DA4662">
      <w:pPr>
        <w:spacing w:line="276" w:lineRule="auto"/>
        <w:ind w:firstLine="709"/>
        <w:jc w:val="both"/>
        <w:rPr>
          <w:sz w:val="24"/>
          <w:szCs w:val="24"/>
          <w:lang w:val="en-US"/>
        </w:rPr>
      </w:pPr>
      <w:r w:rsidRPr="00F92D9E">
        <w:rPr>
          <w:sz w:val="24"/>
          <w:szCs w:val="24"/>
          <w:lang w:val="en-US"/>
        </w:rPr>
        <w:t xml:space="preserve">Text text text text text </w:t>
      </w:r>
      <w:r w:rsidR="003503A1" w:rsidRPr="00F92D9E">
        <w:rPr>
          <w:sz w:val="24"/>
          <w:szCs w:val="24"/>
          <w:lang w:val="en-US"/>
        </w:rPr>
        <w:t>(</w:t>
      </w:r>
      <w:r w:rsidR="003503A1" w:rsidRPr="00F92D9E">
        <w:rPr>
          <w:iCs/>
          <w:sz w:val="24"/>
          <w:szCs w:val="24"/>
          <w:lang w:val="en-US"/>
        </w:rPr>
        <w:t>Table 2</w:t>
      </w:r>
      <w:r w:rsidR="003503A1" w:rsidRPr="00F92D9E">
        <w:rPr>
          <w:sz w:val="24"/>
          <w:szCs w:val="24"/>
          <w:lang w:val="en-US"/>
        </w:rPr>
        <w:t xml:space="preserve">) </w:t>
      </w:r>
      <w:r w:rsidRPr="00F92D9E">
        <w:rPr>
          <w:sz w:val="24"/>
          <w:szCs w:val="24"/>
          <w:lang w:val="en-US"/>
        </w:rPr>
        <w:t xml:space="preserve">text text text text text text text text text text text text text text text text ext text text text text text text text text text text text text text text text text text text text text text text text text text text text еext text text text text text text text text text text text text text text text text text text text text text text text </w:t>
      </w:r>
      <w:r w:rsidRPr="00F92D9E">
        <w:rPr>
          <w:color w:val="000000"/>
          <w:sz w:val="24"/>
          <w:szCs w:val="24"/>
          <w:shd w:val="clear" w:color="auto" w:fill="FFFFFF"/>
          <w:lang w:val="en-US"/>
        </w:rPr>
        <w:t>(</w:t>
      </w:r>
      <w:r w:rsidR="000F4045" w:rsidRPr="00F92D9E">
        <w:rPr>
          <w:color w:val="000000"/>
          <w:sz w:val="24"/>
          <w:szCs w:val="24"/>
          <w:shd w:val="clear" w:color="auto" w:fill="FFFFFF"/>
          <w:lang w:val="en-US"/>
        </w:rPr>
        <w:t>Author et al., year</w:t>
      </w:r>
      <w:r w:rsidRPr="00F92D9E">
        <w:rPr>
          <w:color w:val="000000"/>
          <w:sz w:val="24"/>
          <w:szCs w:val="24"/>
          <w:shd w:val="clear" w:color="auto" w:fill="FFFFFF"/>
          <w:lang w:val="en-US"/>
        </w:rPr>
        <w:t>)</w:t>
      </w:r>
      <w:r w:rsidRPr="00F92D9E">
        <w:rPr>
          <w:sz w:val="24"/>
          <w:szCs w:val="24"/>
          <w:lang w:val="en-US"/>
        </w:rPr>
        <w:t>.</w:t>
      </w:r>
    </w:p>
    <w:p w14:paraId="7362BA73" w14:textId="6235EAEB" w:rsidR="00DA4662" w:rsidRPr="00F92D9E" w:rsidRDefault="00DA4662" w:rsidP="00DA4662">
      <w:pPr>
        <w:spacing w:line="276" w:lineRule="auto"/>
        <w:ind w:firstLine="709"/>
        <w:jc w:val="both"/>
        <w:rPr>
          <w:color w:val="000000"/>
          <w:sz w:val="24"/>
          <w:szCs w:val="24"/>
          <w:shd w:val="clear" w:color="auto" w:fill="FFFFFF"/>
          <w:lang w:val="en-US"/>
        </w:rPr>
      </w:pPr>
      <w:proofErr w:type="gramStart"/>
      <w:r w:rsidRPr="00F92D9E">
        <w:rPr>
          <w:sz w:val="24"/>
          <w:szCs w:val="24"/>
          <w:lang w:val="en-US"/>
        </w:rPr>
        <w:t xml:space="preserve">Text text text text text </w:t>
      </w:r>
      <w:r w:rsidR="003503A1" w:rsidRPr="00F92D9E">
        <w:rPr>
          <w:sz w:val="24"/>
          <w:szCs w:val="24"/>
          <w:lang w:val="en-US"/>
        </w:rPr>
        <w:t xml:space="preserve">(Figure 1) </w:t>
      </w:r>
      <w:r w:rsidRPr="00F92D9E">
        <w:rPr>
          <w:sz w:val="24"/>
          <w:szCs w:val="24"/>
          <w:lang w:val="en-US"/>
        </w:rPr>
        <w:t xml:space="preserve">text text text text text text text text text text text text text text text text ext text text text text text text text text text text text text text text text text text text text text text text text text text text text еext text text text text text text text text text text text text text text text text text text text text text text text </w:t>
      </w:r>
      <w:r w:rsidR="000F4045" w:rsidRPr="00F92D9E">
        <w:rPr>
          <w:color w:val="000000"/>
          <w:sz w:val="24"/>
          <w:szCs w:val="24"/>
          <w:shd w:val="clear" w:color="auto" w:fill="FFFFFF"/>
          <w:lang w:val="en-US"/>
        </w:rPr>
        <w:t>(Author et al., year)</w:t>
      </w:r>
      <w:r w:rsidR="000F4045" w:rsidRPr="00F92D9E">
        <w:rPr>
          <w:sz w:val="24"/>
          <w:szCs w:val="24"/>
          <w:lang w:val="en-US"/>
        </w:rPr>
        <w:t>.</w:t>
      </w:r>
      <w:proofErr w:type="gramEnd"/>
      <w:r w:rsidR="000F4045" w:rsidRPr="00F92D9E">
        <w:rPr>
          <w:color w:val="000000"/>
          <w:sz w:val="24"/>
          <w:szCs w:val="24"/>
          <w:highlight w:val="yellow"/>
          <w:shd w:val="clear" w:color="auto" w:fill="FFFFFF"/>
          <w:lang w:val="en-US"/>
        </w:rPr>
        <w:t xml:space="preserve"> </w:t>
      </w:r>
    </w:p>
    <w:p w14:paraId="5024CB54" w14:textId="77777777" w:rsidR="000F4045" w:rsidRPr="00F92D9E" w:rsidRDefault="000F4045" w:rsidP="00466C28">
      <w:pPr>
        <w:spacing w:line="276" w:lineRule="auto"/>
        <w:ind w:firstLine="709"/>
        <w:jc w:val="both"/>
        <w:rPr>
          <w:sz w:val="24"/>
          <w:szCs w:val="24"/>
          <w:lang w:val="en-US"/>
        </w:rPr>
      </w:pPr>
    </w:p>
    <w:p w14:paraId="237EEDDC" w14:textId="77777777" w:rsidR="003503A1" w:rsidRPr="00F92D9E" w:rsidRDefault="003503A1" w:rsidP="00466C28">
      <w:pPr>
        <w:tabs>
          <w:tab w:val="left" w:pos="720"/>
          <w:tab w:val="left" w:pos="1178"/>
        </w:tabs>
        <w:spacing w:line="276" w:lineRule="auto"/>
        <w:ind w:firstLine="709"/>
        <w:jc w:val="both"/>
        <w:rPr>
          <w:sz w:val="24"/>
          <w:szCs w:val="24"/>
          <w:lang w:val="en-US"/>
        </w:rPr>
      </w:pPr>
    </w:p>
    <w:p w14:paraId="5777C61F" w14:textId="6D710D4A" w:rsidR="003503A1" w:rsidRPr="00F92D9E" w:rsidRDefault="003503A1" w:rsidP="00466C28">
      <w:pPr>
        <w:tabs>
          <w:tab w:val="left" w:pos="720"/>
          <w:tab w:val="left" w:pos="1178"/>
        </w:tabs>
        <w:spacing w:line="276" w:lineRule="auto"/>
        <w:ind w:firstLine="709"/>
        <w:jc w:val="both"/>
        <w:rPr>
          <w:sz w:val="24"/>
          <w:szCs w:val="24"/>
          <w:lang w:val="en-US"/>
        </w:rPr>
      </w:pPr>
    </w:p>
    <w:p w14:paraId="28F86BC1" w14:textId="5C02D82E" w:rsidR="003503A1" w:rsidRPr="00F92D9E" w:rsidRDefault="003503A1" w:rsidP="00466C28">
      <w:pPr>
        <w:tabs>
          <w:tab w:val="left" w:pos="720"/>
          <w:tab w:val="left" w:pos="1178"/>
        </w:tabs>
        <w:spacing w:line="276" w:lineRule="auto"/>
        <w:ind w:firstLine="709"/>
        <w:jc w:val="both"/>
        <w:rPr>
          <w:sz w:val="24"/>
          <w:szCs w:val="24"/>
          <w:lang w:val="en-US"/>
        </w:rPr>
      </w:pPr>
      <w:r w:rsidRPr="00F92D9E">
        <w:rPr>
          <w:sz w:val="24"/>
          <w:szCs w:val="24"/>
          <w:lang w:val="en-US"/>
        </w:rPr>
        <w:tab/>
      </w:r>
    </w:p>
    <w:p w14:paraId="5D4A9272" w14:textId="2517C6F2" w:rsidR="003503A1" w:rsidRPr="00F92D9E" w:rsidRDefault="000B1D72" w:rsidP="00466C28">
      <w:pPr>
        <w:tabs>
          <w:tab w:val="left" w:pos="720"/>
          <w:tab w:val="left" w:pos="1178"/>
        </w:tabs>
        <w:spacing w:line="276" w:lineRule="auto"/>
        <w:ind w:firstLine="709"/>
        <w:jc w:val="both"/>
        <w:rPr>
          <w:sz w:val="24"/>
          <w:szCs w:val="24"/>
          <w:lang w:val="en-US"/>
        </w:rPr>
      </w:pPr>
      <w:r w:rsidRPr="00F92D9E">
        <w:rPr>
          <w:noProof/>
          <w:sz w:val="24"/>
          <w:szCs w:val="24"/>
          <w:lang w:val="en-US"/>
        </w:rPr>
        <w:drawing>
          <wp:anchor distT="0" distB="0" distL="114300" distR="114300" simplePos="0" relativeHeight="251659264" behindDoc="1" locked="0" layoutInCell="1" allowOverlap="1" wp14:anchorId="637684B4" wp14:editId="1C37FD85">
            <wp:simplePos x="0" y="0"/>
            <wp:positionH relativeFrom="margin">
              <wp:align>center</wp:align>
            </wp:positionH>
            <wp:positionV relativeFrom="paragraph">
              <wp:posOffset>12065</wp:posOffset>
            </wp:positionV>
            <wp:extent cx="3889375" cy="2484120"/>
            <wp:effectExtent l="19050" t="19050" r="15875" b="11430"/>
            <wp:wrapTight wrapText="bothSides">
              <wp:wrapPolygon edited="0">
                <wp:start x="-106" y="-166"/>
                <wp:lineTo x="-106" y="21534"/>
                <wp:lineTo x="21582" y="21534"/>
                <wp:lineTo x="21582" y="-166"/>
                <wp:lineTo x="-106" y="-166"/>
              </wp:wrapPolygon>
            </wp:wrapTight>
            <wp:docPr id="2052" name="Picture 4" descr="C:\Users\Igor\Desktop\fotolia-petovarga-circular-econo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C:\Users\Igor\Desktop\fotolia-petovarga-circular-econom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9375" cy="24841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10E0F642" w14:textId="77777777" w:rsidR="003503A1" w:rsidRPr="00F92D9E" w:rsidRDefault="003503A1" w:rsidP="00466C28">
      <w:pPr>
        <w:tabs>
          <w:tab w:val="left" w:pos="720"/>
          <w:tab w:val="left" w:pos="1178"/>
        </w:tabs>
        <w:spacing w:line="276" w:lineRule="auto"/>
        <w:ind w:firstLine="709"/>
        <w:jc w:val="both"/>
        <w:rPr>
          <w:sz w:val="24"/>
          <w:szCs w:val="24"/>
          <w:lang w:val="en-US"/>
        </w:rPr>
      </w:pPr>
    </w:p>
    <w:p w14:paraId="21540976" w14:textId="77777777" w:rsidR="003503A1" w:rsidRPr="00F92D9E" w:rsidRDefault="003503A1" w:rsidP="00466C28">
      <w:pPr>
        <w:tabs>
          <w:tab w:val="left" w:pos="720"/>
          <w:tab w:val="left" w:pos="1178"/>
        </w:tabs>
        <w:spacing w:line="276" w:lineRule="auto"/>
        <w:ind w:firstLine="709"/>
        <w:jc w:val="both"/>
        <w:rPr>
          <w:sz w:val="24"/>
          <w:szCs w:val="24"/>
          <w:lang w:val="en-US"/>
        </w:rPr>
      </w:pPr>
    </w:p>
    <w:p w14:paraId="2FFBB249" w14:textId="77777777" w:rsidR="003503A1" w:rsidRPr="00F92D9E" w:rsidRDefault="003503A1" w:rsidP="00466C28">
      <w:pPr>
        <w:tabs>
          <w:tab w:val="left" w:pos="720"/>
          <w:tab w:val="left" w:pos="1178"/>
        </w:tabs>
        <w:spacing w:line="276" w:lineRule="auto"/>
        <w:ind w:firstLine="709"/>
        <w:jc w:val="both"/>
        <w:rPr>
          <w:sz w:val="24"/>
          <w:szCs w:val="24"/>
          <w:lang w:val="en-US"/>
        </w:rPr>
      </w:pPr>
    </w:p>
    <w:p w14:paraId="65F359C2" w14:textId="77777777" w:rsidR="003503A1" w:rsidRPr="00F92D9E" w:rsidRDefault="003503A1" w:rsidP="00466C28">
      <w:pPr>
        <w:tabs>
          <w:tab w:val="left" w:pos="720"/>
          <w:tab w:val="left" w:pos="1178"/>
        </w:tabs>
        <w:spacing w:line="276" w:lineRule="auto"/>
        <w:ind w:firstLine="709"/>
        <w:jc w:val="both"/>
        <w:rPr>
          <w:sz w:val="24"/>
          <w:szCs w:val="24"/>
          <w:lang w:val="en-US"/>
        </w:rPr>
      </w:pPr>
    </w:p>
    <w:p w14:paraId="43C74D01" w14:textId="77777777" w:rsidR="003503A1" w:rsidRPr="00F92D9E" w:rsidRDefault="003503A1" w:rsidP="00466C28">
      <w:pPr>
        <w:tabs>
          <w:tab w:val="left" w:pos="720"/>
          <w:tab w:val="left" w:pos="1178"/>
        </w:tabs>
        <w:spacing w:line="276" w:lineRule="auto"/>
        <w:ind w:firstLine="709"/>
        <w:jc w:val="both"/>
        <w:rPr>
          <w:sz w:val="24"/>
          <w:szCs w:val="24"/>
          <w:lang w:val="en-US"/>
        </w:rPr>
      </w:pPr>
    </w:p>
    <w:p w14:paraId="4FE1FDEC" w14:textId="77777777" w:rsidR="003503A1" w:rsidRPr="00F92D9E" w:rsidRDefault="003503A1" w:rsidP="00466C28">
      <w:pPr>
        <w:tabs>
          <w:tab w:val="left" w:pos="720"/>
          <w:tab w:val="left" w:pos="1178"/>
        </w:tabs>
        <w:spacing w:line="276" w:lineRule="auto"/>
        <w:ind w:firstLine="709"/>
        <w:jc w:val="both"/>
        <w:rPr>
          <w:sz w:val="24"/>
          <w:szCs w:val="24"/>
          <w:lang w:val="en-US"/>
        </w:rPr>
      </w:pPr>
    </w:p>
    <w:p w14:paraId="2BD7296B" w14:textId="77777777" w:rsidR="003503A1" w:rsidRPr="00F92D9E" w:rsidRDefault="003503A1" w:rsidP="00466C28">
      <w:pPr>
        <w:tabs>
          <w:tab w:val="left" w:pos="720"/>
          <w:tab w:val="left" w:pos="1178"/>
        </w:tabs>
        <w:spacing w:line="276" w:lineRule="auto"/>
        <w:ind w:firstLine="709"/>
        <w:jc w:val="both"/>
        <w:rPr>
          <w:sz w:val="24"/>
          <w:szCs w:val="24"/>
          <w:lang w:val="en-US"/>
        </w:rPr>
      </w:pPr>
    </w:p>
    <w:p w14:paraId="785CA9D0" w14:textId="77777777" w:rsidR="003503A1" w:rsidRPr="00F92D9E" w:rsidRDefault="003503A1" w:rsidP="00466C28">
      <w:pPr>
        <w:tabs>
          <w:tab w:val="left" w:pos="720"/>
          <w:tab w:val="left" w:pos="1178"/>
        </w:tabs>
        <w:spacing w:line="276" w:lineRule="auto"/>
        <w:ind w:firstLine="709"/>
        <w:jc w:val="both"/>
        <w:rPr>
          <w:sz w:val="24"/>
          <w:szCs w:val="24"/>
          <w:lang w:val="en-US"/>
        </w:rPr>
      </w:pPr>
    </w:p>
    <w:p w14:paraId="15EB7665" w14:textId="77777777" w:rsidR="003503A1" w:rsidRPr="00F92D9E" w:rsidRDefault="003503A1" w:rsidP="00466C28">
      <w:pPr>
        <w:tabs>
          <w:tab w:val="left" w:pos="720"/>
          <w:tab w:val="left" w:pos="1178"/>
        </w:tabs>
        <w:spacing w:line="276" w:lineRule="auto"/>
        <w:ind w:firstLine="709"/>
        <w:jc w:val="both"/>
        <w:rPr>
          <w:sz w:val="24"/>
          <w:szCs w:val="24"/>
          <w:lang w:val="en-US"/>
        </w:rPr>
      </w:pPr>
    </w:p>
    <w:p w14:paraId="0529AE7A" w14:textId="77777777" w:rsidR="003503A1" w:rsidRPr="00F92D9E" w:rsidRDefault="003503A1" w:rsidP="00466C28">
      <w:pPr>
        <w:tabs>
          <w:tab w:val="left" w:pos="720"/>
          <w:tab w:val="left" w:pos="1178"/>
        </w:tabs>
        <w:spacing w:line="276" w:lineRule="auto"/>
        <w:ind w:firstLine="709"/>
        <w:jc w:val="both"/>
        <w:rPr>
          <w:sz w:val="24"/>
          <w:szCs w:val="24"/>
          <w:lang w:val="en-US"/>
        </w:rPr>
      </w:pPr>
    </w:p>
    <w:p w14:paraId="2B173120" w14:textId="77777777" w:rsidR="003503A1" w:rsidRPr="00F92D9E" w:rsidRDefault="003503A1" w:rsidP="00466C28">
      <w:pPr>
        <w:tabs>
          <w:tab w:val="left" w:pos="720"/>
          <w:tab w:val="left" w:pos="1178"/>
        </w:tabs>
        <w:spacing w:line="276" w:lineRule="auto"/>
        <w:ind w:firstLine="709"/>
        <w:jc w:val="both"/>
        <w:rPr>
          <w:sz w:val="24"/>
          <w:szCs w:val="24"/>
          <w:lang w:val="en-US"/>
        </w:rPr>
      </w:pPr>
    </w:p>
    <w:p w14:paraId="33C451F2" w14:textId="77777777" w:rsidR="003503A1" w:rsidRPr="00F92D9E" w:rsidRDefault="003503A1" w:rsidP="00466C28">
      <w:pPr>
        <w:tabs>
          <w:tab w:val="left" w:pos="720"/>
          <w:tab w:val="left" w:pos="1178"/>
        </w:tabs>
        <w:spacing w:line="276" w:lineRule="auto"/>
        <w:ind w:firstLine="709"/>
        <w:jc w:val="both"/>
        <w:rPr>
          <w:sz w:val="24"/>
          <w:szCs w:val="24"/>
          <w:lang w:val="en-US"/>
        </w:rPr>
      </w:pPr>
    </w:p>
    <w:p w14:paraId="11C2FA33" w14:textId="77777777" w:rsidR="003503A1" w:rsidRPr="00F92D9E" w:rsidRDefault="003503A1" w:rsidP="00466C28">
      <w:pPr>
        <w:tabs>
          <w:tab w:val="left" w:pos="720"/>
          <w:tab w:val="left" w:pos="1178"/>
        </w:tabs>
        <w:spacing w:line="276" w:lineRule="auto"/>
        <w:ind w:firstLine="709"/>
        <w:jc w:val="both"/>
        <w:rPr>
          <w:b/>
          <w:bCs/>
          <w:sz w:val="24"/>
          <w:szCs w:val="24"/>
          <w:lang w:val="en-US"/>
        </w:rPr>
      </w:pPr>
    </w:p>
    <w:p w14:paraId="49FDC2C2" w14:textId="12FA3BBB" w:rsidR="003503A1" w:rsidRPr="00F92D9E" w:rsidRDefault="003503A1" w:rsidP="003503A1">
      <w:pPr>
        <w:tabs>
          <w:tab w:val="left" w:pos="720"/>
          <w:tab w:val="left" w:pos="1178"/>
        </w:tabs>
        <w:spacing w:line="276" w:lineRule="auto"/>
        <w:jc w:val="center"/>
        <w:rPr>
          <w:b/>
          <w:bCs/>
          <w:sz w:val="24"/>
          <w:szCs w:val="24"/>
          <w:lang w:val="en-US"/>
        </w:rPr>
      </w:pPr>
      <w:r w:rsidRPr="00F92D9E">
        <w:rPr>
          <w:b/>
          <w:bCs/>
          <w:sz w:val="24"/>
          <w:szCs w:val="24"/>
          <w:lang w:val="en-US"/>
        </w:rPr>
        <w:t>Figure 1. The model of the EU circular economy (EP, 2023)</w:t>
      </w:r>
    </w:p>
    <w:p w14:paraId="5E77794A" w14:textId="77777777" w:rsidR="006E7BE1" w:rsidRPr="00F92D9E" w:rsidRDefault="006E7BE1" w:rsidP="003503A1">
      <w:pPr>
        <w:spacing w:line="276" w:lineRule="auto"/>
        <w:ind w:firstLine="709"/>
        <w:jc w:val="both"/>
        <w:rPr>
          <w:sz w:val="24"/>
          <w:szCs w:val="24"/>
          <w:lang w:val="en-US"/>
        </w:rPr>
      </w:pPr>
    </w:p>
    <w:p w14:paraId="69C803A6" w14:textId="1CF8896D" w:rsidR="003503A1" w:rsidRPr="00F92D9E" w:rsidRDefault="003503A1" w:rsidP="003503A1">
      <w:pPr>
        <w:spacing w:line="276" w:lineRule="auto"/>
        <w:ind w:firstLine="709"/>
        <w:jc w:val="both"/>
        <w:rPr>
          <w:color w:val="000000"/>
          <w:sz w:val="24"/>
          <w:szCs w:val="24"/>
          <w:shd w:val="clear" w:color="auto" w:fill="FFFFFF"/>
          <w:lang w:val="en-US"/>
        </w:rPr>
      </w:pPr>
      <w:r w:rsidRPr="00F92D9E">
        <w:rPr>
          <w:sz w:val="24"/>
          <w:szCs w:val="24"/>
          <w:lang w:val="en-US"/>
        </w:rPr>
        <w:t xml:space="preserve">Text text text text text text text text text text text text text text text text text text text text text ext text text text text text text text text text text text text text text text text text text text text text text text text text text text еext text text text text text text text text text text text text text text text text text text text text text text text </w:t>
      </w:r>
      <w:r w:rsidRPr="00F92D9E">
        <w:rPr>
          <w:color w:val="000000"/>
          <w:sz w:val="24"/>
          <w:szCs w:val="24"/>
          <w:shd w:val="clear" w:color="auto" w:fill="FFFFFF"/>
          <w:lang w:val="en-US"/>
        </w:rPr>
        <w:t>(Author et al., year</w:t>
      </w:r>
      <w:r w:rsidR="00EC5070" w:rsidRPr="00F92D9E">
        <w:rPr>
          <w:color w:val="000000"/>
          <w:sz w:val="24"/>
          <w:szCs w:val="24"/>
          <w:shd w:val="clear" w:color="auto" w:fill="FFFFFF"/>
          <w:lang w:val="en-US"/>
        </w:rPr>
        <w:t>; Author et al., year</w:t>
      </w:r>
      <w:r w:rsidRPr="00F92D9E">
        <w:rPr>
          <w:color w:val="000000"/>
          <w:sz w:val="24"/>
          <w:szCs w:val="24"/>
          <w:shd w:val="clear" w:color="auto" w:fill="FFFFFF"/>
          <w:lang w:val="en-US"/>
        </w:rPr>
        <w:t>)</w:t>
      </w:r>
      <w:r w:rsidRPr="00F92D9E">
        <w:rPr>
          <w:sz w:val="24"/>
          <w:szCs w:val="24"/>
          <w:lang w:val="en-US"/>
        </w:rPr>
        <w:t>.</w:t>
      </w:r>
      <w:r w:rsidRPr="00F92D9E">
        <w:rPr>
          <w:color w:val="000000"/>
          <w:sz w:val="24"/>
          <w:szCs w:val="24"/>
          <w:highlight w:val="yellow"/>
          <w:shd w:val="clear" w:color="auto" w:fill="FFFFFF"/>
          <w:lang w:val="en-US"/>
        </w:rPr>
        <w:t xml:space="preserve"> </w:t>
      </w:r>
    </w:p>
    <w:p w14:paraId="3940D989" w14:textId="04E472C0" w:rsidR="003503A1" w:rsidRPr="00F92D9E" w:rsidRDefault="003503A1" w:rsidP="003503A1">
      <w:pPr>
        <w:spacing w:line="276" w:lineRule="auto"/>
        <w:ind w:firstLine="709"/>
        <w:jc w:val="both"/>
        <w:rPr>
          <w:color w:val="000000"/>
          <w:sz w:val="24"/>
          <w:szCs w:val="24"/>
          <w:shd w:val="clear" w:color="auto" w:fill="FFFFFF"/>
          <w:lang w:val="en-US"/>
        </w:rPr>
      </w:pPr>
      <w:r w:rsidRPr="00F92D9E">
        <w:rPr>
          <w:sz w:val="24"/>
          <w:szCs w:val="24"/>
          <w:lang w:val="en-US"/>
        </w:rPr>
        <w:t xml:space="preserve">Text text text text text text text text text text text text text text text text text text text text text ext text text text text text text text text text text text text text text text text text text text text text text text text text text text еext text text text text text text text text text text text text text text text text text text text text text text text </w:t>
      </w:r>
      <w:r w:rsidRPr="00F92D9E">
        <w:rPr>
          <w:color w:val="000000"/>
          <w:sz w:val="24"/>
          <w:szCs w:val="24"/>
          <w:shd w:val="clear" w:color="auto" w:fill="FFFFFF"/>
          <w:lang w:val="en-US"/>
        </w:rPr>
        <w:t>(Author et al., year)</w:t>
      </w:r>
      <w:r w:rsidRPr="00F92D9E">
        <w:rPr>
          <w:sz w:val="24"/>
          <w:szCs w:val="24"/>
          <w:lang w:val="en-US"/>
        </w:rPr>
        <w:t>.</w:t>
      </w:r>
      <w:r w:rsidRPr="00F92D9E">
        <w:rPr>
          <w:color w:val="000000"/>
          <w:sz w:val="24"/>
          <w:szCs w:val="24"/>
          <w:highlight w:val="yellow"/>
          <w:shd w:val="clear" w:color="auto" w:fill="FFFFFF"/>
          <w:lang w:val="en-US"/>
        </w:rPr>
        <w:t xml:space="preserve"> </w:t>
      </w:r>
    </w:p>
    <w:p w14:paraId="73CE695C" w14:textId="77777777" w:rsidR="00B67008" w:rsidRPr="00F92D9E" w:rsidRDefault="00B67008" w:rsidP="00B67008">
      <w:pPr>
        <w:spacing w:line="276" w:lineRule="auto"/>
        <w:ind w:firstLine="709"/>
        <w:jc w:val="both"/>
        <w:rPr>
          <w:bCs/>
          <w:noProof/>
          <w:sz w:val="24"/>
          <w:szCs w:val="24"/>
          <w:lang w:val="en-US"/>
        </w:rPr>
      </w:pPr>
    </w:p>
    <w:p w14:paraId="30D805C8" w14:textId="77777777" w:rsidR="003503A1" w:rsidRPr="00F92D9E" w:rsidRDefault="003503A1" w:rsidP="003503A1">
      <w:pPr>
        <w:tabs>
          <w:tab w:val="left" w:pos="720"/>
          <w:tab w:val="left" w:pos="1178"/>
        </w:tabs>
        <w:spacing w:line="276" w:lineRule="auto"/>
        <w:ind w:firstLine="709"/>
        <w:jc w:val="both"/>
        <w:rPr>
          <w:b/>
          <w:sz w:val="24"/>
          <w:szCs w:val="24"/>
          <w:lang w:val="en-US"/>
        </w:rPr>
      </w:pPr>
      <w:r w:rsidRPr="00F92D9E">
        <w:rPr>
          <w:b/>
          <w:sz w:val="24"/>
          <w:szCs w:val="24"/>
          <w:lang w:val="en-US"/>
        </w:rPr>
        <w:lastRenderedPageBreak/>
        <w:t xml:space="preserve">Conclusions   </w:t>
      </w:r>
    </w:p>
    <w:p w14:paraId="262E22DA" w14:textId="30C1885A" w:rsidR="003503A1" w:rsidRPr="00F92D9E" w:rsidRDefault="003503A1" w:rsidP="003503A1">
      <w:pPr>
        <w:spacing w:line="276" w:lineRule="auto"/>
        <w:ind w:firstLine="709"/>
        <w:jc w:val="both"/>
        <w:rPr>
          <w:sz w:val="24"/>
          <w:szCs w:val="24"/>
          <w:lang w:val="en-US"/>
        </w:rPr>
      </w:pPr>
      <w:proofErr w:type="gramStart"/>
      <w:r w:rsidRPr="00F92D9E">
        <w:rPr>
          <w:sz w:val="24"/>
          <w:szCs w:val="24"/>
          <w:lang w:val="en-US"/>
        </w:rPr>
        <w:t>Text text text text text text text text text text text text text text text text text text text text text ext text text text text text text text text text text text text text text text text text text text text text text text text text text text еext text text text text text text text text text text text text text text text text text text text text text text text …..</w:t>
      </w:r>
      <w:proofErr w:type="gramEnd"/>
    </w:p>
    <w:p w14:paraId="3D2855EC" w14:textId="77777777" w:rsidR="003503A1" w:rsidRPr="00F92D9E" w:rsidRDefault="003503A1" w:rsidP="003503A1">
      <w:pPr>
        <w:spacing w:line="276" w:lineRule="auto"/>
        <w:ind w:firstLine="709"/>
        <w:jc w:val="both"/>
        <w:rPr>
          <w:bCs/>
          <w:noProof/>
          <w:sz w:val="24"/>
          <w:szCs w:val="24"/>
          <w:lang w:val="en-US"/>
        </w:rPr>
      </w:pPr>
    </w:p>
    <w:p w14:paraId="30407B39" w14:textId="77777777" w:rsidR="00B67008" w:rsidRPr="00F92D9E" w:rsidRDefault="00B67008" w:rsidP="00B67008">
      <w:pPr>
        <w:spacing w:line="276" w:lineRule="auto"/>
        <w:ind w:firstLine="709"/>
        <w:jc w:val="both"/>
        <w:rPr>
          <w:b/>
          <w:sz w:val="24"/>
          <w:szCs w:val="24"/>
          <w:lang w:val="en-US"/>
        </w:rPr>
      </w:pPr>
      <w:r w:rsidRPr="00F92D9E">
        <w:rPr>
          <w:b/>
          <w:sz w:val="24"/>
          <w:szCs w:val="24"/>
          <w:lang w:val="en-US"/>
        </w:rPr>
        <w:t>Acknowledgment</w:t>
      </w:r>
    </w:p>
    <w:p w14:paraId="60377EA7" w14:textId="5827A699" w:rsidR="00B67008" w:rsidRPr="00F92D9E" w:rsidRDefault="00B67008" w:rsidP="00B67008">
      <w:pPr>
        <w:spacing w:line="276" w:lineRule="auto"/>
        <w:ind w:firstLine="709"/>
        <w:jc w:val="both"/>
        <w:rPr>
          <w:spacing w:val="-15"/>
          <w:w w:val="110"/>
          <w:sz w:val="24"/>
          <w:szCs w:val="24"/>
          <w:lang w:val="en-US"/>
        </w:rPr>
      </w:pPr>
      <w:r w:rsidRPr="00F92D9E">
        <w:rPr>
          <w:spacing w:val="-15"/>
          <w:w w:val="110"/>
          <w:sz w:val="24"/>
          <w:szCs w:val="24"/>
          <w:lang w:val="en-US"/>
        </w:rPr>
        <w:t xml:space="preserve">Text text text text text </w:t>
      </w:r>
      <w:r w:rsidR="001D6A65" w:rsidRPr="00F92D9E">
        <w:rPr>
          <w:spacing w:val="-15"/>
          <w:w w:val="110"/>
          <w:sz w:val="24"/>
          <w:szCs w:val="24"/>
          <w:lang w:val="en-US"/>
        </w:rPr>
        <w:t>…….</w:t>
      </w:r>
    </w:p>
    <w:p w14:paraId="253688E1" w14:textId="77777777" w:rsidR="00B67008" w:rsidRPr="00F92D9E" w:rsidRDefault="00B67008" w:rsidP="00B67008">
      <w:pPr>
        <w:spacing w:line="276" w:lineRule="auto"/>
        <w:ind w:firstLine="709"/>
        <w:jc w:val="both"/>
        <w:rPr>
          <w:color w:val="000000" w:themeColor="text1"/>
          <w:sz w:val="24"/>
          <w:szCs w:val="24"/>
          <w:lang w:val="en-US"/>
        </w:rPr>
      </w:pPr>
    </w:p>
    <w:p w14:paraId="4C02AF33" w14:textId="77777777" w:rsidR="00B67008" w:rsidRPr="00F92D9E" w:rsidRDefault="00B67008" w:rsidP="00B67008">
      <w:pPr>
        <w:spacing w:line="276" w:lineRule="auto"/>
        <w:ind w:firstLine="709"/>
        <w:jc w:val="both"/>
        <w:rPr>
          <w:b/>
          <w:bCs/>
          <w:sz w:val="24"/>
          <w:szCs w:val="24"/>
          <w:lang w:val="en-US"/>
        </w:rPr>
      </w:pPr>
      <w:r w:rsidRPr="00F92D9E">
        <w:rPr>
          <w:b/>
          <w:bCs/>
          <w:sz w:val="24"/>
          <w:szCs w:val="24"/>
          <w:lang w:val="en-US"/>
        </w:rPr>
        <w:t>Conflict of interest</w:t>
      </w:r>
    </w:p>
    <w:p w14:paraId="1E080BE6" w14:textId="77777777" w:rsidR="00B67008" w:rsidRPr="00F92D9E" w:rsidRDefault="00B67008" w:rsidP="00B67008">
      <w:pPr>
        <w:spacing w:line="276" w:lineRule="auto"/>
        <w:ind w:firstLine="709"/>
        <w:jc w:val="both"/>
        <w:rPr>
          <w:color w:val="000000"/>
          <w:sz w:val="24"/>
          <w:szCs w:val="24"/>
          <w:shd w:val="clear" w:color="auto" w:fill="FFFFFF"/>
          <w:lang w:val="en-US" w:eastAsia="uk-UA"/>
        </w:rPr>
      </w:pPr>
      <w:r w:rsidRPr="00F92D9E">
        <w:rPr>
          <w:color w:val="000000"/>
          <w:sz w:val="24"/>
          <w:szCs w:val="24"/>
          <w:shd w:val="clear" w:color="auto" w:fill="FFFFFF"/>
          <w:lang w:val="en-US" w:eastAsia="uk-UA"/>
        </w:rPr>
        <w:t>The authors state no conflict of interest.</w:t>
      </w:r>
    </w:p>
    <w:p w14:paraId="35BD3E43" w14:textId="77777777" w:rsidR="00B67008" w:rsidRPr="00F92D9E" w:rsidRDefault="00B67008" w:rsidP="00B67008">
      <w:pPr>
        <w:spacing w:line="276" w:lineRule="auto"/>
        <w:ind w:firstLine="709"/>
        <w:jc w:val="both"/>
        <w:rPr>
          <w:color w:val="000000"/>
          <w:sz w:val="24"/>
          <w:szCs w:val="24"/>
          <w:shd w:val="clear" w:color="auto" w:fill="FFFFFF"/>
          <w:lang w:val="en-US"/>
        </w:rPr>
      </w:pPr>
    </w:p>
    <w:p w14:paraId="7816D6B0" w14:textId="77777777" w:rsidR="00B67008" w:rsidRPr="00F92D9E" w:rsidRDefault="00B67008" w:rsidP="007059CF">
      <w:pPr>
        <w:spacing w:line="276" w:lineRule="auto"/>
        <w:ind w:firstLine="709"/>
        <w:jc w:val="both"/>
        <w:rPr>
          <w:b/>
          <w:bCs/>
          <w:sz w:val="24"/>
          <w:szCs w:val="24"/>
          <w:lang w:val="en-US"/>
        </w:rPr>
      </w:pPr>
      <w:r w:rsidRPr="00F92D9E">
        <w:rPr>
          <w:b/>
          <w:bCs/>
          <w:sz w:val="24"/>
          <w:szCs w:val="24"/>
          <w:lang w:val="en-US"/>
        </w:rPr>
        <w:t>References</w:t>
      </w:r>
    </w:p>
    <w:bookmarkEnd w:id="0"/>
    <w:p w14:paraId="34592138" w14:textId="77777777" w:rsidR="007059CF" w:rsidRPr="00F92D9E" w:rsidRDefault="007059CF" w:rsidP="007059CF">
      <w:pPr>
        <w:spacing w:line="276" w:lineRule="auto"/>
        <w:ind w:left="720" w:hanging="720"/>
        <w:jc w:val="both"/>
        <w:rPr>
          <w:noProof/>
          <w:sz w:val="24"/>
          <w:szCs w:val="24"/>
          <w:lang w:val="en-US"/>
        </w:rPr>
      </w:pPr>
      <w:r w:rsidRPr="00F92D9E">
        <w:rPr>
          <w:noProof/>
          <w:sz w:val="24"/>
          <w:szCs w:val="24"/>
          <w:lang w:val="en-US"/>
        </w:rPr>
        <w:t xml:space="preserve">Ahamad, I., Aziz, N., Zaki, A., &amp; Fatma, T. (2021). Synthesis and characterization of silver nanoparticles using </w:t>
      </w:r>
      <w:r w:rsidRPr="00F92D9E">
        <w:rPr>
          <w:i/>
          <w:iCs/>
          <w:noProof/>
          <w:sz w:val="24"/>
          <w:szCs w:val="24"/>
          <w:lang w:val="en-US"/>
        </w:rPr>
        <w:t>Anabaena variabilis</w:t>
      </w:r>
      <w:r w:rsidRPr="00F92D9E">
        <w:rPr>
          <w:noProof/>
          <w:sz w:val="24"/>
          <w:szCs w:val="24"/>
          <w:lang w:val="en-US"/>
        </w:rPr>
        <w:t xml:space="preserve"> as a potential antimicrobial agent. </w:t>
      </w:r>
      <w:r w:rsidRPr="00F92D9E">
        <w:rPr>
          <w:i/>
          <w:iCs/>
          <w:noProof/>
          <w:sz w:val="24"/>
          <w:szCs w:val="24"/>
          <w:lang w:val="en-US"/>
        </w:rPr>
        <w:t>Journal of Applied Phycology</w:t>
      </w:r>
      <w:r w:rsidRPr="00F92D9E">
        <w:rPr>
          <w:noProof/>
          <w:sz w:val="24"/>
          <w:szCs w:val="24"/>
          <w:lang w:val="en-US"/>
        </w:rPr>
        <w:t>, </w:t>
      </w:r>
      <w:r w:rsidRPr="00F92D9E">
        <w:rPr>
          <w:i/>
          <w:iCs/>
          <w:noProof/>
          <w:sz w:val="24"/>
          <w:szCs w:val="24"/>
          <w:lang w:val="en-US"/>
        </w:rPr>
        <w:t>33</w:t>
      </w:r>
      <w:r w:rsidRPr="00F92D9E">
        <w:rPr>
          <w:noProof/>
          <w:sz w:val="24"/>
          <w:szCs w:val="24"/>
          <w:lang w:val="en-US"/>
        </w:rPr>
        <w:t xml:space="preserve">, 829-841. </w:t>
      </w:r>
      <w:hyperlink r:id="rId8" w:history="1">
        <w:r w:rsidRPr="00F92D9E">
          <w:rPr>
            <w:rStyle w:val="Hyperlink"/>
            <w:noProof/>
            <w:sz w:val="24"/>
            <w:szCs w:val="24"/>
            <w:lang w:val="en-US"/>
          </w:rPr>
          <w:t>https://doi.org/10.1007/s10811-020-02323-w</w:t>
        </w:r>
      </w:hyperlink>
    </w:p>
    <w:p w14:paraId="1E00B2AA" w14:textId="77777777" w:rsidR="00272138" w:rsidRPr="00F92D9E" w:rsidRDefault="00272138" w:rsidP="007059CF">
      <w:pPr>
        <w:spacing w:line="276" w:lineRule="auto"/>
        <w:ind w:left="720" w:hanging="720"/>
        <w:jc w:val="both"/>
        <w:rPr>
          <w:noProof/>
          <w:sz w:val="24"/>
          <w:szCs w:val="24"/>
          <w:lang w:val="en-US"/>
        </w:rPr>
      </w:pPr>
      <w:r w:rsidRPr="00F92D9E">
        <w:rPr>
          <w:noProof/>
          <w:sz w:val="24"/>
          <w:szCs w:val="24"/>
          <w:lang w:val="en-US"/>
        </w:rPr>
        <w:t xml:space="preserve">Aron, A. (2023). The climate crisis: science, impacts, policy, psychology, justice, social movements. Cambridge, United Kingdom: Cambridge University Press. </w:t>
      </w:r>
    </w:p>
    <w:p w14:paraId="1BD2E480" w14:textId="5FBE94EC" w:rsidR="00272138" w:rsidRPr="00F92D9E" w:rsidRDefault="00272138" w:rsidP="007059CF">
      <w:pPr>
        <w:spacing w:line="276" w:lineRule="auto"/>
        <w:ind w:left="720" w:hanging="720"/>
        <w:jc w:val="both"/>
        <w:rPr>
          <w:noProof/>
          <w:sz w:val="24"/>
          <w:szCs w:val="24"/>
          <w:lang w:val="en-US"/>
        </w:rPr>
      </w:pPr>
      <w:bookmarkStart w:id="2" w:name="_ENREF_2"/>
      <w:r w:rsidRPr="00F92D9E">
        <w:rPr>
          <w:noProof/>
          <w:sz w:val="24"/>
          <w:szCs w:val="24"/>
          <w:lang w:val="en-US"/>
        </w:rPr>
        <w:t xml:space="preserve">CIA (2016). The World Factbook – Central Intelligence Agency. Available at www.cia.gov. Retrieved 13 October 2016. </w:t>
      </w:r>
      <w:bookmarkEnd w:id="2"/>
    </w:p>
    <w:p w14:paraId="2362C4B1" w14:textId="1F206D2E" w:rsidR="003503A1" w:rsidRPr="00F92D9E" w:rsidRDefault="003503A1" w:rsidP="007059CF">
      <w:pPr>
        <w:spacing w:line="276" w:lineRule="auto"/>
        <w:ind w:left="720" w:hanging="720"/>
        <w:jc w:val="both"/>
        <w:rPr>
          <w:noProof/>
          <w:sz w:val="24"/>
          <w:szCs w:val="24"/>
          <w:lang w:val="en-US"/>
        </w:rPr>
      </w:pPr>
      <w:r w:rsidRPr="00F92D9E">
        <w:rPr>
          <w:sz w:val="24"/>
          <w:szCs w:val="24"/>
          <w:lang w:val="en-US"/>
        </w:rPr>
        <w:t>EP. (2023). Circular economy: Definition, importance and benefits</w:t>
      </w:r>
    </w:p>
    <w:p w14:paraId="724F0A32" w14:textId="002A3E67" w:rsidR="007059CF" w:rsidRPr="00F92D9E" w:rsidRDefault="007059CF" w:rsidP="007059CF">
      <w:pPr>
        <w:spacing w:line="276" w:lineRule="auto"/>
        <w:ind w:left="709" w:hanging="709"/>
        <w:jc w:val="both"/>
        <w:rPr>
          <w:color w:val="000000"/>
          <w:sz w:val="24"/>
          <w:szCs w:val="24"/>
          <w:shd w:val="clear" w:color="auto" w:fill="FFFFFF"/>
          <w:lang w:val="en-US"/>
        </w:rPr>
      </w:pPr>
      <w:r w:rsidRPr="00F92D9E">
        <w:rPr>
          <w:color w:val="000000"/>
          <w:sz w:val="24"/>
          <w:szCs w:val="24"/>
          <w:shd w:val="clear" w:color="auto" w:fill="FFFFFF"/>
          <w:lang w:val="en-US"/>
        </w:rPr>
        <w:t xml:space="preserve">Hanna, A. L., Hamouda, H. M., Goda, H. A., Sadik, M. W., Moghanm, F. S., Ghoneim, A. M., ... &amp; Elsayed, T. R. (2022). Biosynthesis and characterization of silver nanoparticles produced by </w:t>
      </w:r>
      <w:r w:rsidRPr="00F92D9E">
        <w:rPr>
          <w:i/>
          <w:iCs/>
          <w:color w:val="000000"/>
          <w:sz w:val="24"/>
          <w:szCs w:val="24"/>
          <w:shd w:val="clear" w:color="auto" w:fill="FFFFFF"/>
          <w:lang w:val="en-US"/>
        </w:rPr>
        <w:t>Phormidium ambiguum</w:t>
      </w:r>
      <w:r w:rsidRPr="00F92D9E">
        <w:rPr>
          <w:color w:val="000000"/>
          <w:sz w:val="24"/>
          <w:szCs w:val="24"/>
          <w:shd w:val="clear" w:color="auto" w:fill="FFFFFF"/>
          <w:lang w:val="en-US"/>
        </w:rPr>
        <w:t xml:space="preserve"> and </w:t>
      </w:r>
      <w:r w:rsidRPr="00F92D9E">
        <w:rPr>
          <w:i/>
          <w:iCs/>
          <w:color w:val="000000"/>
          <w:sz w:val="24"/>
          <w:szCs w:val="24"/>
          <w:shd w:val="clear" w:color="auto" w:fill="FFFFFF"/>
          <w:lang w:val="en-US"/>
        </w:rPr>
        <w:t>Desertifilum tharense</w:t>
      </w:r>
      <w:r w:rsidRPr="00F92D9E">
        <w:rPr>
          <w:color w:val="000000"/>
          <w:sz w:val="24"/>
          <w:szCs w:val="24"/>
          <w:shd w:val="clear" w:color="auto" w:fill="FFFFFF"/>
          <w:lang w:val="en-US"/>
        </w:rPr>
        <w:t xml:space="preserve"> cyanobacteria. </w:t>
      </w:r>
      <w:r w:rsidRPr="00F92D9E">
        <w:rPr>
          <w:i/>
          <w:iCs/>
          <w:color w:val="000000"/>
          <w:sz w:val="24"/>
          <w:szCs w:val="24"/>
          <w:shd w:val="clear" w:color="auto" w:fill="FFFFFF"/>
          <w:lang w:val="en-US"/>
        </w:rPr>
        <w:t>Bioinorganic Chemistry and Applications</w:t>
      </w:r>
      <w:r w:rsidRPr="00F92D9E">
        <w:rPr>
          <w:color w:val="000000"/>
          <w:sz w:val="24"/>
          <w:szCs w:val="24"/>
          <w:shd w:val="clear" w:color="auto" w:fill="FFFFFF"/>
          <w:lang w:val="en-US"/>
        </w:rPr>
        <w:t xml:space="preserve">, </w:t>
      </w:r>
      <w:r w:rsidRPr="00F92D9E">
        <w:rPr>
          <w:i/>
          <w:iCs/>
          <w:color w:val="000000"/>
          <w:sz w:val="24"/>
          <w:szCs w:val="24"/>
          <w:shd w:val="clear" w:color="auto" w:fill="FFFFFF"/>
          <w:lang w:val="en-US"/>
        </w:rPr>
        <w:t>2022</w:t>
      </w:r>
      <w:r w:rsidRPr="00F92D9E">
        <w:rPr>
          <w:color w:val="000000"/>
          <w:sz w:val="24"/>
          <w:szCs w:val="24"/>
          <w:shd w:val="clear" w:color="auto" w:fill="FFFFFF"/>
          <w:lang w:val="en-US"/>
        </w:rPr>
        <w:t xml:space="preserve">(1), 9072508. </w:t>
      </w:r>
      <w:hyperlink r:id="rId9" w:history="1">
        <w:r w:rsidRPr="00F92D9E">
          <w:rPr>
            <w:rStyle w:val="Hyperlink"/>
            <w:sz w:val="24"/>
            <w:szCs w:val="24"/>
            <w:shd w:val="clear" w:color="auto" w:fill="FFFFFF"/>
            <w:lang w:val="en-US"/>
          </w:rPr>
          <w:t>https://doi.org/10.1155/2022/9072508</w:t>
        </w:r>
      </w:hyperlink>
    </w:p>
    <w:p w14:paraId="0FCE14F6" w14:textId="5CE5B9F4" w:rsidR="00092520" w:rsidRPr="00F92D9E" w:rsidRDefault="00092520" w:rsidP="00092520">
      <w:pPr>
        <w:spacing w:line="276" w:lineRule="auto"/>
        <w:ind w:left="709" w:hanging="709"/>
        <w:jc w:val="both"/>
        <w:rPr>
          <w:color w:val="000000"/>
          <w:sz w:val="24"/>
          <w:szCs w:val="24"/>
          <w:shd w:val="clear" w:color="auto" w:fill="FFFFFF"/>
          <w:lang w:val="en-US"/>
        </w:rPr>
      </w:pPr>
      <w:r w:rsidRPr="00F92D9E">
        <w:rPr>
          <w:color w:val="000000"/>
          <w:sz w:val="24"/>
          <w:szCs w:val="24"/>
          <w:shd w:val="clear" w:color="auto" w:fill="FFFFFF"/>
          <w:lang w:val="en-US"/>
        </w:rPr>
        <w:t xml:space="preserve">Ismail, G. A., El-Sheekh, M. M., Samy, R. M., &amp; Gheda, S. F. (2021). Antimicrobial, antioxidant, and antiviral activities of biosynthesized silver nanoparticles by phycobiliprotein crude extract of the cyanobacteria </w:t>
      </w:r>
      <w:r w:rsidRPr="00F92D9E">
        <w:rPr>
          <w:i/>
          <w:iCs/>
          <w:color w:val="000000"/>
          <w:sz w:val="24"/>
          <w:szCs w:val="24"/>
          <w:shd w:val="clear" w:color="auto" w:fill="FFFFFF"/>
          <w:lang w:val="en-US"/>
        </w:rPr>
        <w:t>Spirulina platensis</w:t>
      </w:r>
      <w:r w:rsidRPr="00F92D9E">
        <w:rPr>
          <w:color w:val="000000"/>
          <w:sz w:val="24"/>
          <w:szCs w:val="24"/>
          <w:shd w:val="clear" w:color="auto" w:fill="FFFFFF"/>
          <w:lang w:val="en-US"/>
        </w:rPr>
        <w:t xml:space="preserve"> and </w:t>
      </w:r>
      <w:r w:rsidRPr="00F92D9E">
        <w:rPr>
          <w:i/>
          <w:iCs/>
          <w:color w:val="000000"/>
          <w:sz w:val="24"/>
          <w:szCs w:val="24"/>
          <w:shd w:val="clear" w:color="auto" w:fill="FFFFFF"/>
          <w:lang w:val="en-US"/>
        </w:rPr>
        <w:t>Nostoc linckia</w:t>
      </w:r>
      <w:r w:rsidRPr="00F92D9E">
        <w:rPr>
          <w:color w:val="000000"/>
          <w:sz w:val="24"/>
          <w:szCs w:val="24"/>
          <w:shd w:val="clear" w:color="auto" w:fill="FFFFFF"/>
          <w:lang w:val="en-US"/>
        </w:rPr>
        <w:t>. </w:t>
      </w:r>
      <w:r w:rsidRPr="00F92D9E">
        <w:rPr>
          <w:i/>
          <w:iCs/>
          <w:color w:val="000000"/>
          <w:sz w:val="24"/>
          <w:szCs w:val="24"/>
          <w:shd w:val="clear" w:color="auto" w:fill="FFFFFF"/>
          <w:lang w:val="en-US"/>
        </w:rPr>
        <w:t>Bionanoscience</w:t>
      </w:r>
      <w:r w:rsidRPr="00F92D9E">
        <w:rPr>
          <w:color w:val="000000"/>
          <w:sz w:val="24"/>
          <w:szCs w:val="24"/>
          <w:shd w:val="clear" w:color="auto" w:fill="FFFFFF"/>
          <w:lang w:val="en-US"/>
        </w:rPr>
        <w:t>, </w:t>
      </w:r>
      <w:r w:rsidRPr="00F92D9E">
        <w:rPr>
          <w:i/>
          <w:iCs/>
          <w:color w:val="000000"/>
          <w:sz w:val="24"/>
          <w:szCs w:val="24"/>
          <w:shd w:val="clear" w:color="auto" w:fill="FFFFFF"/>
          <w:lang w:val="en-US"/>
        </w:rPr>
        <w:t>11</w:t>
      </w:r>
      <w:r w:rsidRPr="00F92D9E">
        <w:rPr>
          <w:color w:val="000000"/>
          <w:sz w:val="24"/>
          <w:szCs w:val="24"/>
          <w:shd w:val="clear" w:color="auto" w:fill="FFFFFF"/>
          <w:lang w:val="en-US"/>
        </w:rPr>
        <w:t xml:space="preserve">, 355-370. </w:t>
      </w:r>
      <w:hyperlink r:id="rId10" w:history="1">
        <w:r w:rsidRPr="00F92D9E">
          <w:rPr>
            <w:rStyle w:val="Hyperlink"/>
            <w:sz w:val="24"/>
            <w:szCs w:val="24"/>
            <w:shd w:val="clear" w:color="auto" w:fill="FFFFFF"/>
            <w:lang w:val="en-US"/>
          </w:rPr>
          <w:t>https://doi.org/10.1007/s12668-021-00828-3</w:t>
        </w:r>
      </w:hyperlink>
    </w:p>
    <w:p w14:paraId="0494B395" w14:textId="77777777" w:rsidR="00272138" w:rsidRPr="00F92D9E" w:rsidRDefault="00272138" w:rsidP="007059CF">
      <w:pPr>
        <w:spacing w:line="276" w:lineRule="auto"/>
        <w:ind w:left="720" w:hanging="720"/>
        <w:jc w:val="both"/>
        <w:rPr>
          <w:noProof/>
          <w:sz w:val="24"/>
          <w:szCs w:val="24"/>
          <w:lang w:val="en-US"/>
        </w:rPr>
      </w:pPr>
      <w:r w:rsidRPr="00F92D9E">
        <w:rPr>
          <w:noProof/>
          <w:sz w:val="24"/>
          <w:szCs w:val="24"/>
          <w:lang w:val="en-US"/>
        </w:rPr>
        <w:t xml:space="preserve">Kovač, A., Paranos, M., &amp; Marciuš, D. (2021). Hydrogen in energy transition: A review. </w:t>
      </w:r>
      <w:r w:rsidRPr="00F92D9E">
        <w:rPr>
          <w:i/>
          <w:iCs/>
          <w:noProof/>
          <w:sz w:val="24"/>
          <w:szCs w:val="24"/>
          <w:lang w:val="en-US"/>
        </w:rPr>
        <w:t>International Journal of Hydrogen Energy</w:t>
      </w:r>
      <w:r w:rsidRPr="00F92D9E">
        <w:rPr>
          <w:noProof/>
          <w:sz w:val="24"/>
          <w:szCs w:val="24"/>
          <w:lang w:val="en-US"/>
        </w:rPr>
        <w:t xml:space="preserve">, </w:t>
      </w:r>
      <w:r w:rsidRPr="00F92D9E">
        <w:rPr>
          <w:i/>
          <w:iCs/>
          <w:noProof/>
          <w:sz w:val="24"/>
          <w:szCs w:val="24"/>
          <w:lang w:val="en-US"/>
        </w:rPr>
        <w:t>46</w:t>
      </w:r>
      <w:r w:rsidRPr="00F92D9E">
        <w:rPr>
          <w:noProof/>
          <w:sz w:val="24"/>
          <w:szCs w:val="24"/>
          <w:lang w:val="en-US"/>
        </w:rPr>
        <w:t xml:space="preserve">(16), 10016-10035. </w:t>
      </w:r>
      <w:hyperlink r:id="rId11" w:tgtFrame="_blank" w:tooltip="Persistent link using digital object identifier" w:history="1">
        <w:r w:rsidRPr="00F92D9E">
          <w:rPr>
            <w:rStyle w:val="Hyperlink"/>
            <w:noProof/>
            <w:sz w:val="24"/>
            <w:szCs w:val="24"/>
            <w:lang w:val="en-US"/>
          </w:rPr>
          <w:t>https://doi.org/10.1016/j.ijhydene.2020.11.256</w:t>
        </w:r>
      </w:hyperlink>
    </w:p>
    <w:p w14:paraId="57BA0DA1" w14:textId="77777777" w:rsidR="00272138" w:rsidRPr="00F92D9E" w:rsidRDefault="00272138" w:rsidP="007059CF">
      <w:pPr>
        <w:spacing w:line="276" w:lineRule="auto"/>
        <w:ind w:left="720" w:hanging="720"/>
        <w:jc w:val="both"/>
        <w:rPr>
          <w:sz w:val="24"/>
          <w:szCs w:val="24"/>
          <w:lang w:val="en-US"/>
        </w:rPr>
      </w:pPr>
      <w:r w:rsidRPr="00F92D9E">
        <w:rPr>
          <w:noProof/>
          <w:sz w:val="24"/>
          <w:szCs w:val="24"/>
          <w:lang w:val="en-US"/>
        </w:rPr>
        <w:t xml:space="preserve">Man, Y., Xu, T., Adhikari, B., Zhou, C., Wang, Y., &amp; Wang, B. (2022). Iron supplementation and iron-fortified foods: a review. </w:t>
      </w:r>
      <w:r w:rsidRPr="00F92D9E">
        <w:rPr>
          <w:i/>
          <w:iCs/>
          <w:noProof/>
          <w:sz w:val="24"/>
          <w:szCs w:val="24"/>
          <w:lang w:val="en-US"/>
        </w:rPr>
        <w:t>Critical Reviews in Food Science and Nutrition</w:t>
      </w:r>
      <w:r w:rsidRPr="00F92D9E">
        <w:rPr>
          <w:noProof/>
          <w:sz w:val="24"/>
          <w:szCs w:val="24"/>
          <w:lang w:val="en-US"/>
        </w:rPr>
        <w:t xml:space="preserve">, </w:t>
      </w:r>
      <w:r w:rsidRPr="00F92D9E">
        <w:rPr>
          <w:i/>
          <w:iCs/>
          <w:noProof/>
          <w:sz w:val="24"/>
          <w:szCs w:val="24"/>
          <w:lang w:val="en-US"/>
        </w:rPr>
        <w:t>62</w:t>
      </w:r>
      <w:r w:rsidRPr="00F92D9E">
        <w:rPr>
          <w:noProof/>
          <w:sz w:val="24"/>
          <w:szCs w:val="24"/>
          <w:lang w:val="en-US"/>
        </w:rPr>
        <w:t xml:space="preserve">(16), 4504-4525. </w:t>
      </w:r>
      <w:hyperlink r:id="rId12" w:history="1">
        <w:r w:rsidRPr="00F92D9E">
          <w:rPr>
            <w:rStyle w:val="Hyperlink"/>
            <w:sz w:val="24"/>
            <w:szCs w:val="24"/>
            <w:lang w:val="en-US"/>
          </w:rPr>
          <w:t>https://doi.org/10.1080/10408398.2021.1876623</w:t>
        </w:r>
      </w:hyperlink>
    </w:p>
    <w:p w14:paraId="618811A5" w14:textId="65E4EA8F" w:rsidR="000F4045" w:rsidRPr="00F92D9E" w:rsidRDefault="000F4045" w:rsidP="007059CF">
      <w:pPr>
        <w:spacing w:line="276" w:lineRule="auto"/>
        <w:ind w:left="720" w:hanging="720"/>
        <w:jc w:val="both"/>
        <w:rPr>
          <w:sz w:val="24"/>
          <w:szCs w:val="24"/>
          <w:lang w:val="en-US"/>
        </w:rPr>
      </w:pPr>
      <w:r w:rsidRPr="00F92D9E">
        <w:rPr>
          <w:sz w:val="24"/>
          <w:szCs w:val="24"/>
          <w:lang w:val="en-US"/>
        </w:rPr>
        <w:t>Mustapha, T., Misni, N., Ithnin, N. R., Daskum, A. M., &amp; Unyah, N. Z. (2022). A review on plants and microorganisms mediated synthesis of silver nanoparticles, role of plants metabolites and applications. </w:t>
      </w:r>
      <w:r w:rsidRPr="00F92D9E">
        <w:rPr>
          <w:i/>
          <w:iCs/>
          <w:sz w:val="24"/>
          <w:szCs w:val="24"/>
          <w:lang w:val="en-US"/>
        </w:rPr>
        <w:t>International Journal of Environmental Research and Public Health</w:t>
      </w:r>
      <w:r w:rsidRPr="00F92D9E">
        <w:rPr>
          <w:sz w:val="24"/>
          <w:szCs w:val="24"/>
          <w:lang w:val="en-US"/>
        </w:rPr>
        <w:t>, </w:t>
      </w:r>
      <w:r w:rsidRPr="00F92D9E">
        <w:rPr>
          <w:i/>
          <w:iCs/>
          <w:sz w:val="24"/>
          <w:szCs w:val="24"/>
          <w:lang w:val="en-US"/>
        </w:rPr>
        <w:t>19</w:t>
      </w:r>
      <w:r w:rsidRPr="00F92D9E">
        <w:rPr>
          <w:sz w:val="24"/>
          <w:szCs w:val="24"/>
          <w:lang w:val="en-US"/>
        </w:rPr>
        <w:t xml:space="preserve">(2), 674. </w:t>
      </w:r>
      <w:hyperlink r:id="rId13" w:history="1">
        <w:r w:rsidRPr="00F92D9E">
          <w:rPr>
            <w:rStyle w:val="Hyperlink"/>
            <w:sz w:val="24"/>
            <w:szCs w:val="24"/>
            <w:lang w:val="en-US"/>
          </w:rPr>
          <w:t>https://doi.org/10.3390/ijerph19020674</w:t>
        </w:r>
      </w:hyperlink>
    </w:p>
    <w:p w14:paraId="549E02D0" w14:textId="38F5C193" w:rsidR="000A6FC1" w:rsidRPr="00F92D9E" w:rsidRDefault="000A6FC1" w:rsidP="000A6FC1">
      <w:pPr>
        <w:spacing w:line="276" w:lineRule="auto"/>
        <w:ind w:left="709" w:hanging="709"/>
        <w:jc w:val="both"/>
        <w:rPr>
          <w:sz w:val="24"/>
          <w:szCs w:val="24"/>
          <w:lang w:val="en-US"/>
        </w:rPr>
      </w:pPr>
      <w:r w:rsidRPr="00F92D9E">
        <w:rPr>
          <w:sz w:val="24"/>
          <w:szCs w:val="24"/>
          <w:lang w:val="en-US"/>
        </w:rPr>
        <w:t xml:space="preserve">Sivaraj, A., Kumar, V., Sunder, R., Parthasarathy, K., &amp; Kasivelu, G. (2020). Commercial yeast extracts mediated green synthesis of silver chloride nanoparticles and their anti-mycobacterial activity. </w:t>
      </w:r>
      <w:r w:rsidRPr="00F92D9E">
        <w:rPr>
          <w:i/>
          <w:iCs/>
          <w:sz w:val="24"/>
          <w:szCs w:val="24"/>
          <w:lang w:val="en-US"/>
        </w:rPr>
        <w:lastRenderedPageBreak/>
        <w:t>Journal of Cluster Science</w:t>
      </w:r>
      <w:r w:rsidRPr="00F92D9E">
        <w:rPr>
          <w:sz w:val="24"/>
          <w:szCs w:val="24"/>
          <w:lang w:val="en-US"/>
        </w:rPr>
        <w:t xml:space="preserve">, </w:t>
      </w:r>
      <w:r w:rsidRPr="00F92D9E">
        <w:rPr>
          <w:i/>
          <w:iCs/>
          <w:sz w:val="24"/>
          <w:szCs w:val="24"/>
          <w:lang w:val="en-US"/>
        </w:rPr>
        <w:t>31</w:t>
      </w:r>
      <w:r w:rsidRPr="00F92D9E">
        <w:rPr>
          <w:sz w:val="24"/>
          <w:szCs w:val="24"/>
          <w:lang w:val="en-US"/>
        </w:rPr>
        <w:t xml:space="preserve">, 287-291. </w:t>
      </w:r>
      <w:hyperlink r:id="rId14" w:history="1">
        <w:r w:rsidRPr="00F92D9E">
          <w:rPr>
            <w:rStyle w:val="Hyperlink"/>
            <w:sz w:val="24"/>
            <w:szCs w:val="24"/>
            <w:lang w:val="en-US"/>
          </w:rPr>
          <w:t>https://doi.org/10.1007/s10876-019-01626-4</w:t>
        </w:r>
      </w:hyperlink>
    </w:p>
    <w:p w14:paraId="17A9C3AA" w14:textId="77777777" w:rsidR="00272138" w:rsidRPr="00F92D9E" w:rsidRDefault="00272138" w:rsidP="007059CF">
      <w:pPr>
        <w:spacing w:line="276" w:lineRule="auto"/>
        <w:ind w:left="720" w:hanging="720"/>
        <w:jc w:val="both"/>
        <w:rPr>
          <w:rFonts w:eastAsia="Bookman Old Style"/>
          <w:sz w:val="24"/>
          <w:szCs w:val="24"/>
          <w:lang w:val="en-US" w:eastAsia="uk-UA" w:bidi="uk-UA"/>
        </w:rPr>
      </w:pPr>
      <w:r w:rsidRPr="00F92D9E">
        <w:rPr>
          <w:rFonts w:eastAsia="Bookman Old Style"/>
          <w:sz w:val="24"/>
          <w:szCs w:val="24"/>
          <w:lang w:val="en-US" w:eastAsia="uk-UA" w:bidi="uk-UA"/>
        </w:rPr>
        <w:t>Vadakkan, K., Rumjit, N. P., Ngangbam, A. K., Vijayanand, S., &amp; Nedumpillil, N. K. (2024). Novel advancements in the sustainable green synthesis approach of silver nanoparticles (AgNPs) for antibacterial therapeutic applications. </w:t>
      </w:r>
      <w:r w:rsidRPr="00F92D9E">
        <w:rPr>
          <w:rFonts w:eastAsia="Bookman Old Style"/>
          <w:i/>
          <w:iCs/>
          <w:sz w:val="24"/>
          <w:szCs w:val="24"/>
          <w:lang w:val="en-US" w:eastAsia="uk-UA" w:bidi="uk-UA"/>
        </w:rPr>
        <w:t>Coordination Chemistry Reviews</w:t>
      </w:r>
      <w:r w:rsidRPr="00F92D9E">
        <w:rPr>
          <w:rFonts w:eastAsia="Bookman Old Style"/>
          <w:sz w:val="24"/>
          <w:szCs w:val="24"/>
          <w:lang w:val="en-US" w:eastAsia="uk-UA" w:bidi="uk-UA"/>
        </w:rPr>
        <w:t xml:space="preserve">, </w:t>
      </w:r>
      <w:r w:rsidRPr="00F92D9E">
        <w:rPr>
          <w:rFonts w:eastAsia="Bookman Old Style"/>
          <w:i/>
          <w:iCs/>
          <w:sz w:val="24"/>
          <w:szCs w:val="24"/>
          <w:lang w:val="en-US" w:eastAsia="uk-UA" w:bidi="uk-UA"/>
        </w:rPr>
        <w:t>499</w:t>
      </w:r>
      <w:r w:rsidRPr="00F92D9E">
        <w:rPr>
          <w:rFonts w:eastAsia="Bookman Old Style"/>
          <w:sz w:val="24"/>
          <w:szCs w:val="24"/>
          <w:lang w:val="en-US" w:eastAsia="uk-UA" w:bidi="uk-UA"/>
        </w:rPr>
        <w:t xml:space="preserve">, 215528. </w:t>
      </w:r>
      <w:hyperlink r:id="rId15" w:history="1">
        <w:r w:rsidRPr="00F92D9E">
          <w:rPr>
            <w:rStyle w:val="Hyperlink"/>
            <w:rFonts w:eastAsia="Bookman Old Style"/>
            <w:sz w:val="24"/>
            <w:szCs w:val="24"/>
            <w:lang w:val="en-US" w:eastAsia="uk-UA" w:bidi="uk-UA"/>
          </w:rPr>
          <w:t>https://doi.org/10.1016/j.ccr.2023.21552</w:t>
        </w:r>
      </w:hyperlink>
    </w:p>
    <w:p w14:paraId="63A52E77" w14:textId="52F483B7" w:rsidR="004D7B95" w:rsidRPr="00F92D9E" w:rsidRDefault="004D7B95" w:rsidP="007059CF">
      <w:pPr>
        <w:spacing w:line="276" w:lineRule="auto"/>
        <w:ind w:left="720" w:hanging="720"/>
        <w:jc w:val="both"/>
        <w:rPr>
          <w:color w:val="333333"/>
          <w:sz w:val="24"/>
          <w:szCs w:val="24"/>
          <w:shd w:val="clear" w:color="auto" w:fill="FCFCFC"/>
          <w:lang w:val="en-US"/>
        </w:rPr>
      </w:pPr>
      <w:r w:rsidRPr="00F92D9E">
        <w:rPr>
          <w:color w:val="333333"/>
          <w:sz w:val="24"/>
          <w:szCs w:val="24"/>
          <w:shd w:val="clear" w:color="auto" w:fill="FCFCFC"/>
          <w:lang w:val="en-US"/>
        </w:rPr>
        <w:t xml:space="preserve">Younis, N. S., Mohamed, M. E., El Semary N. A. (2022) Green synthesis of silver nanoparticles by the cyanobacteria </w:t>
      </w:r>
      <w:r w:rsidRPr="00F92D9E">
        <w:rPr>
          <w:i/>
          <w:iCs/>
          <w:color w:val="333333"/>
          <w:sz w:val="24"/>
          <w:szCs w:val="24"/>
          <w:shd w:val="clear" w:color="auto" w:fill="FCFCFC"/>
          <w:lang w:val="en-US"/>
        </w:rPr>
        <w:t>Synechocystis</w:t>
      </w:r>
      <w:r w:rsidRPr="00F92D9E">
        <w:rPr>
          <w:color w:val="333333"/>
          <w:sz w:val="24"/>
          <w:szCs w:val="24"/>
          <w:shd w:val="clear" w:color="auto" w:fill="FCFCFC"/>
          <w:lang w:val="en-US"/>
        </w:rPr>
        <w:t xml:space="preserve"> sp.: characterization, antimicrobial and diabetic wound-healing actions. </w:t>
      </w:r>
      <w:r w:rsidRPr="00F92D9E">
        <w:rPr>
          <w:i/>
          <w:iCs/>
          <w:color w:val="333333"/>
          <w:sz w:val="24"/>
          <w:szCs w:val="24"/>
          <w:shd w:val="clear" w:color="auto" w:fill="FCFCFC"/>
          <w:lang w:val="en-US"/>
        </w:rPr>
        <w:t>Mar. Drugs</w:t>
      </w:r>
      <w:r w:rsidRPr="00F92D9E">
        <w:rPr>
          <w:color w:val="333333"/>
          <w:sz w:val="24"/>
          <w:szCs w:val="24"/>
          <w:shd w:val="clear" w:color="auto" w:fill="FCFCFC"/>
          <w:lang w:val="en-US"/>
        </w:rPr>
        <w:t xml:space="preserve">, 20(1), 56. </w:t>
      </w:r>
      <w:r w:rsidRPr="00F92D9E">
        <w:rPr>
          <w:color w:val="333333"/>
          <w:sz w:val="24"/>
          <w:szCs w:val="24"/>
          <w:lang w:val="en-US"/>
        </w:rPr>
        <w:t xml:space="preserve">doi: </w:t>
      </w:r>
      <w:r w:rsidRPr="00F92D9E">
        <w:rPr>
          <w:color w:val="333333"/>
          <w:sz w:val="24"/>
          <w:szCs w:val="24"/>
          <w:shd w:val="clear" w:color="auto" w:fill="FCFCFC"/>
          <w:lang w:val="en-US"/>
        </w:rPr>
        <w:t>10.3390/md20010056.</w:t>
      </w:r>
    </w:p>
    <w:p w14:paraId="6A384B6E" w14:textId="599994B3" w:rsidR="004D7B95" w:rsidRPr="00F92D9E" w:rsidRDefault="004D7B95" w:rsidP="007059CF">
      <w:pPr>
        <w:spacing w:line="276" w:lineRule="auto"/>
        <w:ind w:left="720" w:hanging="720"/>
        <w:jc w:val="both"/>
        <w:rPr>
          <w:rFonts w:eastAsia="Bookman Old Style"/>
          <w:sz w:val="24"/>
          <w:szCs w:val="24"/>
          <w:lang w:val="en-US" w:eastAsia="uk-UA" w:bidi="uk-UA"/>
        </w:rPr>
      </w:pPr>
      <w:r w:rsidRPr="00F92D9E">
        <w:rPr>
          <w:rFonts w:eastAsia="Bookman Old Style"/>
          <w:sz w:val="24"/>
          <w:szCs w:val="24"/>
          <w:lang w:val="en-US" w:eastAsia="uk-UA" w:bidi="uk-UA"/>
        </w:rPr>
        <w:t xml:space="preserve">Younis, N. S., Mohamed, M. E., &amp; El Semary, N. A. (2022). Green synthesis of silver nanoparticles by the cyanobacteria </w:t>
      </w:r>
      <w:r w:rsidR="00092520" w:rsidRPr="00F92D9E">
        <w:rPr>
          <w:rFonts w:eastAsia="Bookman Old Style"/>
          <w:i/>
          <w:iCs/>
          <w:sz w:val="24"/>
          <w:szCs w:val="24"/>
          <w:lang w:val="en-US" w:eastAsia="uk-UA" w:bidi="uk-UA"/>
        </w:rPr>
        <w:t>Synechocystis</w:t>
      </w:r>
      <w:r w:rsidR="00092520" w:rsidRPr="00F92D9E">
        <w:rPr>
          <w:rFonts w:eastAsia="Bookman Old Style"/>
          <w:sz w:val="24"/>
          <w:szCs w:val="24"/>
          <w:lang w:val="en-US" w:eastAsia="uk-UA" w:bidi="uk-UA"/>
        </w:rPr>
        <w:t xml:space="preserve"> </w:t>
      </w:r>
      <w:r w:rsidRPr="00F92D9E">
        <w:rPr>
          <w:rFonts w:eastAsia="Bookman Old Style"/>
          <w:sz w:val="24"/>
          <w:szCs w:val="24"/>
          <w:lang w:val="en-US" w:eastAsia="uk-UA" w:bidi="uk-UA"/>
        </w:rPr>
        <w:t>sp.: characterization, antimicrobial and diabetic wound-healing actions.</w:t>
      </w:r>
      <w:r w:rsidR="00092520" w:rsidRPr="00F92D9E">
        <w:rPr>
          <w:rFonts w:eastAsia="Bookman Old Style"/>
          <w:sz w:val="24"/>
          <w:szCs w:val="24"/>
          <w:lang w:val="en-US" w:eastAsia="uk-UA" w:bidi="uk-UA"/>
        </w:rPr>
        <w:t xml:space="preserve"> </w:t>
      </w:r>
      <w:r w:rsidRPr="00F92D9E">
        <w:rPr>
          <w:rFonts w:eastAsia="Bookman Old Style"/>
          <w:i/>
          <w:iCs/>
          <w:sz w:val="24"/>
          <w:szCs w:val="24"/>
          <w:lang w:val="en-US" w:eastAsia="uk-UA" w:bidi="uk-UA"/>
        </w:rPr>
        <w:t>Marine Drugs</w:t>
      </w:r>
      <w:r w:rsidRPr="00F92D9E">
        <w:rPr>
          <w:rFonts w:eastAsia="Bookman Old Style"/>
          <w:sz w:val="24"/>
          <w:szCs w:val="24"/>
          <w:lang w:val="en-US" w:eastAsia="uk-UA" w:bidi="uk-UA"/>
        </w:rPr>
        <w:t>, </w:t>
      </w:r>
      <w:r w:rsidRPr="00F92D9E">
        <w:rPr>
          <w:rFonts w:eastAsia="Bookman Old Style"/>
          <w:i/>
          <w:iCs/>
          <w:sz w:val="24"/>
          <w:szCs w:val="24"/>
          <w:lang w:val="en-US" w:eastAsia="uk-UA" w:bidi="uk-UA"/>
        </w:rPr>
        <w:t>20</w:t>
      </w:r>
      <w:r w:rsidRPr="00F92D9E">
        <w:rPr>
          <w:rFonts w:eastAsia="Bookman Old Style"/>
          <w:sz w:val="24"/>
          <w:szCs w:val="24"/>
          <w:lang w:val="en-US" w:eastAsia="uk-UA" w:bidi="uk-UA"/>
        </w:rPr>
        <w:t xml:space="preserve">(1), 56. </w:t>
      </w:r>
      <w:hyperlink r:id="rId16" w:history="1">
        <w:r w:rsidR="00092520" w:rsidRPr="00F92D9E">
          <w:rPr>
            <w:rStyle w:val="Hyperlink"/>
            <w:rFonts w:eastAsia="Bookman Old Style"/>
            <w:sz w:val="24"/>
            <w:szCs w:val="24"/>
            <w:lang w:val="en-US" w:eastAsia="uk-UA" w:bidi="uk-UA"/>
          </w:rPr>
          <w:t>https://doi.org/10.3390/md20010056</w:t>
        </w:r>
      </w:hyperlink>
    </w:p>
    <w:p w14:paraId="4F1F1BEC" w14:textId="00AF3C92" w:rsidR="007059CF" w:rsidRPr="00F92D9E" w:rsidRDefault="007059CF" w:rsidP="007059CF">
      <w:pPr>
        <w:spacing w:line="276" w:lineRule="auto"/>
        <w:ind w:left="720" w:hanging="720"/>
        <w:jc w:val="both"/>
        <w:rPr>
          <w:sz w:val="24"/>
          <w:szCs w:val="24"/>
          <w:lang w:val="en-US"/>
        </w:rPr>
      </w:pPr>
      <w:r w:rsidRPr="00F92D9E">
        <w:rPr>
          <w:sz w:val="24"/>
          <w:szCs w:val="24"/>
          <w:lang w:val="en-US"/>
        </w:rPr>
        <w:t xml:space="preserve">Zaki, A., Aziz, M. N., Ahmad, R., Ahamad, I., Ali, M. S., Yasin, D., ... &amp; Fatma, T. (2022). Synthesis, purification and characterization of </w:t>
      </w:r>
      <w:r w:rsidRPr="00F92D9E">
        <w:rPr>
          <w:i/>
          <w:iCs/>
          <w:sz w:val="24"/>
          <w:szCs w:val="24"/>
          <w:lang w:val="en-US"/>
        </w:rPr>
        <w:t>Plectonema</w:t>
      </w:r>
      <w:r w:rsidRPr="00F92D9E">
        <w:rPr>
          <w:sz w:val="24"/>
          <w:szCs w:val="24"/>
          <w:lang w:val="en-US"/>
        </w:rPr>
        <w:t xml:space="preserve"> derived AgNPs with elucidation of the role of protein in nanoparticle stabilization. </w:t>
      </w:r>
      <w:r w:rsidRPr="00F92D9E">
        <w:rPr>
          <w:i/>
          <w:iCs/>
          <w:sz w:val="24"/>
          <w:szCs w:val="24"/>
          <w:lang w:val="en-US"/>
        </w:rPr>
        <w:t>RSC advances</w:t>
      </w:r>
      <w:r w:rsidRPr="00F92D9E">
        <w:rPr>
          <w:sz w:val="24"/>
          <w:szCs w:val="24"/>
          <w:lang w:val="en-US"/>
        </w:rPr>
        <w:t>, </w:t>
      </w:r>
      <w:r w:rsidRPr="00F92D9E">
        <w:rPr>
          <w:i/>
          <w:iCs/>
          <w:sz w:val="24"/>
          <w:szCs w:val="24"/>
          <w:lang w:val="en-US"/>
        </w:rPr>
        <w:t>12</w:t>
      </w:r>
      <w:r w:rsidRPr="00F92D9E">
        <w:rPr>
          <w:sz w:val="24"/>
          <w:szCs w:val="24"/>
          <w:lang w:val="en-US"/>
        </w:rPr>
        <w:t xml:space="preserve">(4), 2497-2510. </w:t>
      </w:r>
      <w:hyperlink r:id="rId17" w:history="1">
        <w:r w:rsidRPr="00F92D9E">
          <w:rPr>
            <w:rStyle w:val="Hyperlink"/>
            <w:sz w:val="24"/>
            <w:szCs w:val="24"/>
            <w:lang w:val="en-US"/>
          </w:rPr>
          <w:t>https://doi.org/10.1039/D1RA08396A</w:t>
        </w:r>
      </w:hyperlink>
    </w:p>
    <w:p w14:paraId="18842C46" w14:textId="77777777" w:rsidR="007059CF" w:rsidRPr="00F92D9E" w:rsidRDefault="007059CF" w:rsidP="007059CF">
      <w:pPr>
        <w:spacing w:line="276" w:lineRule="auto"/>
        <w:ind w:left="720" w:hanging="720"/>
        <w:jc w:val="both"/>
        <w:rPr>
          <w:sz w:val="24"/>
          <w:szCs w:val="24"/>
          <w:lang w:val="en-US"/>
        </w:rPr>
      </w:pPr>
    </w:p>
    <w:p w14:paraId="03FFF2C6" w14:textId="77777777" w:rsidR="007059CF" w:rsidRPr="00F92D9E" w:rsidRDefault="007059CF" w:rsidP="007059CF">
      <w:pPr>
        <w:spacing w:line="276" w:lineRule="auto"/>
        <w:ind w:left="720" w:hanging="720"/>
        <w:jc w:val="both"/>
        <w:rPr>
          <w:sz w:val="24"/>
          <w:szCs w:val="24"/>
          <w:lang w:val="en-US"/>
        </w:rPr>
      </w:pPr>
    </w:p>
    <w:p w14:paraId="38B10EE9" w14:textId="77777777" w:rsidR="007059CF" w:rsidRPr="00F92D9E" w:rsidRDefault="007059CF" w:rsidP="007059CF">
      <w:pPr>
        <w:spacing w:line="276" w:lineRule="auto"/>
        <w:ind w:left="720" w:hanging="720"/>
        <w:jc w:val="both"/>
        <w:rPr>
          <w:sz w:val="24"/>
          <w:szCs w:val="24"/>
          <w:lang w:val="en-US"/>
        </w:rPr>
      </w:pPr>
    </w:p>
    <w:p w14:paraId="7C2431E9" w14:textId="44F8F5F6" w:rsidR="00E86215" w:rsidRPr="00F92D9E" w:rsidRDefault="00E86215" w:rsidP="007059CF">
      <w:pPr>
        <w:spacing w:line="276" w:lineRule="auto"/>
        <w:ind w:left="720" w:hanging="720"/>
        <w:jc w:val="both"/>
        <w:rPr>
          <w:sz w:val="24"/>
          <w:szCs w:val="24"/>
          <w:lang w:val="en-US"/>
        </w:rPr>
      </w:pPr>
    </w:p>
    <w:sectPr w:rsidR="00E86215" w:rsidRPr="00F92D9E" w:rsidSect="00DA2BB7">
      <w:footerReference w:type="default" r:id="rId1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FFB7F" w14:textId="77777777" w:rsidR="001B236E" w:rsidRDefault="001B236E" w:rsidP="00DA2BB7">
      <w:r>
        <w:separator/>
      </w:r>
    </w:p>
  </w:endnote>
  <w:endnote w:type="continuationSeparator" w:id="0">
    <w:p w14:paraId="009E4A37" w14:textId="77777777" w:rsidR="001B236E" w:rsidRDefault="001B236E" w:rsidP="00DA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F8E00" w14:textId="0669E46D" w:rsidR="00DA2BB7" w:rsidRPr="00522A97" w:rsidRDefault="00DA2BB7" w:rsidP="00DA2BB7">
    <w:pPr>
      <w:spacing w:line="276" w:lineRule="auto"/>
      <w:jc w:val="center"/>
      <w:rPr>
        <w:bCs/>
        <w:color w:val="002060"/>
        <w:lang w:val="en-US" w:eastAsia="ru-RU" w:bidi="uk-UA"/>
      </w:rPr>
    </w:pPr>
    <w:bookmarkStart w:id="3" w:name="_Hlk165980361"/>
    <w:bookmarkStart w:id="4" w:name="_Hlk165980362"/>
    <w:bookmarkStart w:id="5" w:name="_Hlk165989213"/>
    <w:bookmarkStart w:id="6" w:name="_Hlk165989214"/>
    <w:bookmarkStart w:id="7" w:name="_Hlk165989665"/>
    <w:bookmarkStart w:id="8" w:name="_Hlk165989666"/>
    <w:bookmarkStart w:id="9" w:name="_Hlk165990120"/>
    <w:bookmarkStart w:id="10" w:name="_Hlk165990121"/>
    <w:bookmarkStart w:id="11" w:name="_Hlk166325796"/>
    <w:bookmarkStart w:id="12" w:name="_Hlk166325797"/>
    <w:bookmarkStart w:id="13" w:name="_Hlk166327140"/>
    <w:bookmarkStart w:id="14" w:name="_Hlk166327141"/>
    <w:bookmarkStart w:id="15" w:name="_Hlk166327789"/>
    <w:bookmarkStart w:id="16" w:name="_Hlk166327790"/>
    <w:bookmarkStart w:id="17" w:name="_Hlk166329261"/>
    <w:bookmarkStart w:id="18" w:name="_Hlk166329262"/>
    <w:bookmarkStart w:id="19" w:name="_Hlk166329687"/>
    <w:bookmarkStart w:id="20" w:name="_Hlk166329688"/>
    <w:bookmarkStart w:id="21" w:name="_Hlk166330164"/>
    <w:bookmarkStart w:id="22" w:name="_Hlk166330165"/>
    <w:bookmarkStart w:id="23" w:name="_Hlk166330650"/>
    <w:bookmarkStart w:id="24" w:name="_Hlk166330651"/>
    <w:bookmarkStart w:id="25" w:name="_Hlk166330908"/>
    <w:bookmarkStart w:id="26" w:name="_Hlk166330909"/>
    <w:bookmarkStart w:id="27" w:name="_Hlk166331585"/>
    <w:bookmarkStart w:id="28" w:name="_Hlk166331586"/>
    <w:bookmarkStart w:id="29" w:name="_Hlk166332165"/>
    <w:bookmarkStart w:id="30" w:name="_Hlk166332166"/>
    <w:bookmarkStart w:id="31" w:name="_Hlk166521829"/>
    <w:bookmarkStart w:id="32" w:name="_Hlk166521830"/>
    <w:r w:rsidRPr="00522A97">
      <w:rPr>
        <w:bCs/>
        <w:color w:val="002060"/>
        <w:lang w:val="en-US" w:eastAsia="ru-RU" w:bidi="uk-UA"/>
      </w:rPr>
      <w:t>Selected Papers of VІI International Conference on European Dimensions</w:t>
    </w:r>
  </w:p>
  <w:p w14:paraId="4DA77070" w14:textId="1B5FD6E9" w:rsidR="00DA2BB7" w:rsidRPr="00522A97" w:rsidRDefault="00DA2BB7" w:rsidP="00DA2BB7">
    <w:pPr>
      <w:spacing w:line="276" w:lineRule="auto"/>
      <w:jc w:val="center"/>
      <w:rPr>
        <w:lang w:val="en-US"/>
      </w:rPr>
    </w:pPr>
    <w:proofErr w:type="gramStart"/>
    <w:r w:rsidRPr="00522A97">
      <w:rPr>
        <w:bCs/>
        <w:color w:val="002060"/>
        <w:lang w:val="en-US" w:eastAsia="ru-RU" w:bidi="uk-UA"/>
      </w:rPr>
      <w:t>of</w:t>
    </w:r>
    <w:proofErr w:type="gramEnd"/>
    <w:r w:rsidRPr="00522A97">
      <w:rPr>
        <w:bCs/>
        <w:color w:val="002060"/>
        <w:lang w:val="en-US" w:eastAsia="ru-RU" w:bidi="uk-UA"/>
      </w:rPr>
      <w:t xml:space="preserve"> Sustainable Development</w:t>
    </w:r>
    <w:r w:rsidRPr="000B1D72">
      <w:rPr>
        <w:bCs/>
        <w:color w:val="002060"/>
        <w:lang w:val="en-US" w:eastAsia="ru-RU" w:bidi="uk-UA"/>
      </w:rPr>
      <w:t xml:space="preserve">, </w:t>
    </w:r>
    <w:r w:rsidR="000B1D72" w:rsidRPr="000B1D72">
      <w:rPr>
        <w:bCs/>
        <w:color w:val="002060"/>
        <w:lang w:val="en-US" w:eastAsia="ru-RU" w:bidi="uk-UA"/>
      </w:rPr>
      <w:t xml:space="preserve">5-7 </w:t>
    </w:r>
    <w:r w:rsidRPr="000B1D72">
      <w:rPr>
        <w:bCs/>
        <w:color w:val="002060"/>
        <w:lang w:val="en-US" w:eastAsia="ru-RU" w:bidi="uk-UA"/>
      </w:rPr>
      <w:t>May</w:t>
    </w:r>
    <w:r w:rsidR="000B1D72" w:rsidRPr="000B1D72">
      <w:rPr>
        <w:bCs/>
        <w:color w:val="002060"/>
        <w:lang w:val="en-US" w:eastAsia="ru-RU" w:bidi="uk-UA"/>
      </w:rPr>
      <w:t>,</w:t>
    </w:r>
    <w:r w:rsidRPr="000B1D72">
      <w:rPr>
        <w:bCs/>
        <w:color w:val="002060"/>
        <w:lang w:val="en-US" w:eastAsia="ru-RU" w:bidi="uk-UA"/>
      </w:rPr>
      <w:t xml:space="preserve"> 2025</w:t>
    </w:r>
    <w:r w:rsidRPr="00522A97">
      <w:rPr>
        <w:bCs/>
        <w:color w:val="002060"/>
        <w:lang w:val="en-US" w:eastAsia="ru-RU" w:bidi="uk-UA"/>
      </w:rPr>
      <w:t>. – Kyiv: NUFT, 202</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522A97">
      <w:rPr>
        <w:bCs/>
        <w:color w:val="002060"/>
        <w:lang w:val="en-US" w:eastAsia="ru-RU" w:bidi="uk-UA"/>
      </w:rPr>
      <w:t>5</w:t>
    </w:r>
  </w:p>
  <w:p w14:paraId="0DC894F5" w14:textId="77777777" w:rsidR="00DA2BB7" w:rsidRDefault="00DA2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EBBF4" w14:textId="77777777" w:rsidR="001B236E" w:rsidRDefault="001B236E" w:rsidP="00DA2BB7">
      <w:r>
        <w:separator/>
      </w:r>
    </w:p>
  </w:footnote>
  <w:footnote w:type="continuationSeparator" w:id="0">
    <w:p w14:paraId="6F03ED98" w14:textId="77777777" w:rsidR="001B236E" w:rsidRDefault="001B236E" w:rsidP="00DA2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15"/>
    <w:rsid w:val="00092520"/>
    <w:rsid w:val="000A6FC1"/>
    <w:rsid w:val="000B1D72"/>
    <w:rsid w:val="000F4045"/>
    <w:rsid w:val="00113B75"/>
    <w:rsid w:val="001A3E6B"/>
    <w:rsid w:val="001B236E"/>
    <w:rsid w:val="001D6A65"/>
    <w:rsid w:val="00272138"/>
    <w:rsid w:val="002F51BE"/>
    <w:rsid w:val="003503A1"/>
    <w:rsid w:val="00363B97"/>
    <w:rsid w:val="003F7AA8"/>
    <w:rsid w:val="00412EFD"/>
    <w:rsid w:val="00466C28"/>
    <w:rsid w:val="004C3ABA"/>
    <w:rsid w:val="004D7B95"/>
    <w:rsid w:val="00522A97"/>
    <w:rsid w:val="005C0ADF"/>
    <w:rsid w:val="006D1B98"/>
    <w:rsid w:val="006E7BE1"/>
    <w:rsid w:val="007059CF"/>
    <w:rsid w:val="008E4492"/>
    <w:rsid w:val="00A110B5"/>
    <w:rsid w:val="00B67008"/>
    <w:rsid w:val="00C0721C"/>
    <w:rsid w:val="00D20F9B"/>
    <w:rsid w:val="00DA2BB7"/>
    <w:rsid w:val="00DA4662"/>
    <w:rsid w:val="00E83C48"/>
    <w:rsid w:val="00E86215"/>
    <w:rsid w:val="00EA7835"/>
    <w:rsid w:val="00EC5070"/>
    <w:rsid w:val="00F92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8B62"/>
  <w15:chartTrackingRefBased/>
  <w15:docId w15:val="{2F2FD59B-54FD-4A1B-9504-478700DF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6215"/>
    <w:pPr>
      <w:widowControl w:val="0"/>
      <w:autoSpaceDE w:val="0"/>
      <w:autoSpaceDN w:val="0"/>
      <w:spacing w:after="0" w:line="240" w:lineRule="auto"/>
    </w:pPr>
    <w:rPr>
      <w:rFonts w:ascii="Times New Roman" w:eastAsia="Times New Roman" w:hAnsi="Times New Roman"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BB7"/>
    <w:pPr>
      <w:tabs>
        <w:tab w:val="center" w:pos="4819"/>
        <w:tab w:val="right" w:pos="9639"/>
      </w:tabs>
    </w:pPr>
  </w:style>
  <w:style w:type="character" w:customStyle="1" w:styleId="HeaderChar">
    <w:name w:val="Header Char"/>
    <w:basedOn w:val="DefaultParagraphFont"/>
    <w:link w:val="Header"/>
    <w:uiPriority w:val="99"/>
    <w:rsid w:val="00DA2BB7"/>
    <w:rPr>
      <w:rFonts w:ascii="Times New Roman" w:eastAsia="Times New Roman" w:hAnsi="Times New Roman" w:cs="Times New Roman"/>
      <w:lang w:val="uk-UA"/>
    </w:rPr>
  </w:style>
  <w:style w:type="paragraph" w:styleId="Footer">
    <w:name w:val="footer"/>
    <w:basedOn w:val="Normal"/>
    <w:link w:val="FooterChar"/>
    <w:uiPriority w:val="99"/>
    <w:unhideWhenUsed/>
    <w:rsid w:val="00DA2BB7"/>
    <w:pPr>
      <w:tabs>
        <w:tab w:val="center" w:pos="4819"/>
        <w:tab w:val="right" w:pos="9639"/>
      </w:tabs>
    </w:pPr>
  </w:style>
  <w:style w:type="character" w:customStyle="1" w:styleId="FooterChar">
    <w:name w:val="Footer Char"/>
    <w:basedOn w:val="DefaultParagraphFont"/>
    <w:link w:val="Footer"/>
    <w:uiPriority w:val="99"/>
    <w:rsid w:val="00DA2BB7"/>
    <w:rPr>
      <w:rFonts w:ascii="Times New Roman" w:eastAsia="Times New Roman" w:hAnsi="Times New Roman" w:cs="Times New Roman"/>
      <w:lang w:val="uk-UA"/>
    </w:rPr>
  </w:style>
  <w:style w:type="character" w:styleId="Hyperlink">
    <w:name w:val="Hyperlink"/>
    <w:basedOn w:val="DefaultParagraphFont"/>
    <w:uiPriority w:val="99"/>
    <w:unhideWhenUsed/>
    <w:rsid w:val="00DA2BB7"/>
    <w:rPr>
      <w:color w:val="0563C1" w:themeColor="hyperlink"/>
      <w:u w:val="single"/>
    </w:rPr>
  </w:style>
  <w:style w:type="character" w:customStyle="1" w:styleId="UnresolvedMention">
    <w:name w:val="Unresolved Mention"/>
    <w:basedOn w:val="DefaultParagraphFont"/>
    <w:uiPriority w:val="99"/>
    <w:semiHidden/>
    <w:unhideWhenUsed/>
    <w:rsid w:val="00DA2BB7"/>
    <w:rPr>
      <w:color w:val="605E5C"/>
      <w:shd w:val="clear" w:color="auto" w:fill="E1DFDD"/>
    </w:rPr>
  </w:style>
  <w:style w:type="table" w:styleId="TableGrid">
    <w:name w:val="Table Grid"/>
    <w:basedOn w:val="TableNormal"/>
    <w:uiPriority w:val="39"/>
    <w:rsid w:val="00DA2BB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string-name">
    <w:name w:val="nlm_string-name"/>
    <w:basedOn w:val="DefaultParagraphFont"/>
    <w:rsid w:val="004C3ABA"/>
  </w:style>
  <w:style w:type="character" w:styleId="Emphasis">
    <w:name w:val="Emphasis"/>
    <w:basedOn w:val="DefaultParagraphFont"/>
    <w:uiPriority w:val="20"/>
    <w:qFormat/>
    <w:rsid w:val="004C3ABA"/>
    <w:rPr>
      <w:i/>
      <w:iCs/>
    </w:rPr>
  </w:style>
  <w:style w:type="character" w:customStyle="1" w:styleId="nlmarticle-title">
    <w:name w:val="nlm_article-title"/>
    <w:basedOn w:val="DefaultParagraphFont"/>
    <w:rsid w:val="004C3ABA"/>
  </w:style>
  <w:style w:type="character" w:customStyle="1" w:styleId="html-italic">
    <w:name w:val="html-italic"/>
    <w:basedOn w:val="DefaultParagraphFont"/>
    <w:rsid w:val="004C3ABA"/>
  </w:style>
  <w:style w:type="character" w:customStyle="1" w:styleId="hlfld-contribauthor">
    <w:name w:val="hlfld-contribauthor"/>
    <w:basedOn w:val="DefaultParagraphFont"/>
    <w:rsid w:val="004C3ABA"/>
  </w:style>
  <w:style w:type="character" w:customStyle="1" w:styleId="italic">
    <w:name w:val="italic"/>
    <w:basedOn w:val="DefaultParagraphFont"/>
    <w:rsid w:val="004C3ABA"/>
  </w:style>
  <w:style w:type="character" w:styleId="FollowedHyperlink">
    <w:name w:val="FollowedHyperlink"/>
    <w:basedOn w:val="DefaultParagraphFont"/>
    <w:uiPriority w:val="99"/>
    <w:semiHidden/>
    <w:unhideWhenUsed/>
    <w:rsid w:val="007059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811-020-02323-w" TargetMode="External"/><Relationship Id="rId13" Type="http://schemas.openxmlformats.org/officeDocument/2006/relationships/hyperlink" Target="https://doi.org/10.3390/ijerph19020674"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doi.org/10.1080/10408398.2021.1876623" TargetMode="External"/><Relationship Id="rId17" Type="http://schemas.openxmlformats.org/officeDocument/2006/relationships/hyperlink" Target="https://doi.org/10.1039/D1RA08396A" TargetMode="External"/><Relationship Id="rId2" Type="http://schemas.openxmlformats.org/officeDocument/2006/relationships/settings" Target="settings.xml"/><Relationship Id="rId16" Type="http://schemas.openxmlformats.org/officeDocument/2006/relationships/hyperlink" Target="https://doi.org/10.3390/md2001005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etrenko@gmail.com" TargetMode="External"/><Relationship Id="rId11" Type="http://schemas.openxmlformats.org/officeDocument/2006/relationships/hyperlink" Target="https://doi.org/10.1016/j.ijhydene.2020.11.256" TargetMode="External"/><Relationship Id="rId5" Type="http://schemas.openxmlformats.org/officeDocument/2006/relationships/endnotes" Target="endnotes.xml"/><Relationship Id="rId15" Type="http://schemas.openxmlformats.org/officeDocument/2006/relationships/hyperlink" Target="https://doi.org/10.1016/j.ccr.2023.21552" TargetMode="External"/><Relationship Id="rId10" Type="http://schemas.openxmlformats.org/officeDocument/2006/relationships/hyperlink" Target="https://doi.org/10.1007/s12668-021-00828-3"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155/2022/9072508" TargetMode="External"/><Relationship Id="rId14" Type="http://schemas.openxmlformats.org/officeDocument/2006/relationships/hyperlink" Target="https://doi.org/10.1007/s10876-019-016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1738</Words>
  <Characters>9908</Characters>
  <Application>Microsoft Office Word</Application>
  <DocSecurity>0</DocSecurity>
  <Lines>82</Lines>
  <Paragraphs>23</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22</cp:revision>
  <dcterms:created xsi:type="dcterms:W3CDTF">2025-01-30T17:34:00Z</dcterms:created>
  <dcterms:modified xsi:type="dcterms:W3CDTF">2025-02-15T12:08:00Z</dcterms:modified>
</cp:coreProperties>
</file>